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E72" w:rsidRDefault="00375E72" w:rsidP="00375E72">
      <w:pPr>
        <w:autoSpaceDE w:val="0"/>
        <w:autoSpaceDN w:val="0"/>
        <w:adjustRightInd w:val="0"/>
        <w:spacing w:before="100" w:beforeAutospacing="1" w:after="100" w:afterAutospacing="1"/>
        <w:ind w:firstLine="601"/>
        <w:jc w:val="center"/>
        <w:rPr>
          <w:rFonts w:ascii="仿宋_GB2312" w:eastAsia="仿宋_GB2312" w:hAnsi="Times New Roman" w:cs="仿宋_GB2312"/>
          <w:b/>
          <w:bCs/>
          <w:color w:val="000000" w:themeColor="text1"/>
          <w:sz w:val="44"/>
          <w:szCs w:val="44"/>
        </w:rPr>
      </w:pPr>
    </w:p>
    <w:p w:rsidR="00375E72" w:rsidRDefault="00375E72" w:rsidP="00375E72">
      <w:pPr>
        <w:autoSpaceDE w:val="0"/>
        <w:autoSpaceDN w:val="0"/>
        <w:adjustRightInd w:val="0"/>
        <w:spacing w:before="100" w:beforeAutospacing="1" w:after="100" w:afterAutospacing="1"/>
        <w:ind w:firstLine="601"/>
        <w:jc w:val="center"/>
        <w:rPr>
          <w:rFonts w:ascii="仿宋_GB2312" w:eastAsia="仿宋_GB2312" w:hAnsi="Times New Roman" w:cs="仿宋_GB2312"/>
          <w:b/>
          <w:bCs/>
          <w:color w:val="000000" w:themeColor="text1"/>
          <w:sz w:val="44"/>
          <w:szCs w:val="44"/>
        </w:rPr>
      </w:pPr>
    </w:p>
    <w:p w:rsidR="00375E72" w:rsidRDefault="00375E72" w:rsidP="00375E72">
      <w:pPr>
        <w:autoSpaceDE w:val="0"/>
        <w:autoSpaceDN w:val="0"/>
        <w:adjustRightInd w:val="0"/>
        <w:spacing w:before="100" w:beforeAutospacing="1" w:after="100" w:afterAutospacing="1"/>
        <w:ind w:firstLine="601"/>
        <w:jc w:val="center"/>
        <w:rPr>
          <w:rFonts w:ascii="仿宋_GB2312" w:eastAsia="仿宋_GB2312" w:hAnsi="Times New Roman" w:cs="仿宋_GB2312"/>
          <w:b/>
          <w:bCs/>
          <w:color w:val="000000" w:themeColor="text1"/>
          <w:sz w:val="44"/>
          <w:szCs w:val="44"/>
        </w:rPr>
      </w:pPr>
    </w:p>
    <w:p w:rsidR="00375E72" w:rsidRDefault="00375E72" w:rsidP="00375E72">
      <w:pPr>
        <w:autoSpaceDE w:val="0"/>
        <w:autoSpaceDN w:val="0"/>
        <w:adjustRightInd w:val="0"/>
        <w:spacing w:before="100" w:beforeAutospacing="1" w:after="100" w:afterAutospacing="1"/>
        <w:ind w:firstLine="601"/>
        <w:jc w:val="center"/>
        <w:rPr>
          <w:rFonts w:ascii="仿宋_GB2312" w:eastAsia="仿宋_GB2312" w:hAnsi="Times New Roman" w:cs="仿宋_GB2312"/>
          <w:b/>
          <w:bCs/>
          <w:color w:val="000000" w:themeColor="text1"/>
          <w:sz w:val="44"/>
          <w:szCs w:val="44"/>
        </w:rPr>
      </w:pPr>
    </w:p>
    <w:p w:rsidR="00375E72" w:rsidRDefault="00375E72" w:rsidP="00375E72">
      <w:pPr>
        <w:autoSpaceDE w:val="0"/>
        <w:autoSpaceDN w:val="0"/>
        <w:adjustRightInd w:val="0"/>
        <w:spacing w:before="100" w:beforeAutospacing="1" w:after="100" w:afterAutospacing="1"/>
        <w:ind w:firstLine="601"/>
        <w:jc w:val="center"/>
        <w:rPr>
          <w:rFonts w:ascii="仿宋_GB2312" w:eastAsia="仿宋_GB2312" w:hAnsi="Times New Roman" w:cs="仿宋_GB2312"/>
          <w:b/>
          <w:bCs/>
          <w:color w:val="000000" w:themeColor="text1"/>
          <w:sz w:val="44"/>
          <w:szCs w:val="44"/>
        </w:rPr>
      </w:pPr>
    </w:p>
    <w:p w:rsidR="00375E72" w:rsidRDefault="00375E72" w:rsidP="00375E72">
      <w:pPr>
        <w:autoSpaceDE w:val="0"/>
        <w:autoSpaceDN w:val="0"/>
        <w:adjustRightInd w:val="0"/>
        <w:spacing w:before="100" w:beforeAutospacing="1" w:after="100" w:afterAutospacing="1"/>
        <w:ind w:firstLine="601"/>
        <w:jc w:val="center"/>
        <w:rPr>
          <w:rFonts w:ascii="仿宋_GB2312" w:eastAsia="仿宋_GB2312" w:hAnsi="Times New Roman" w:cs="仿宋_GB2312"/>
          <w:b/>
          <w:bCs/>
          <w:color w:val="000000" w:themeColor="text1"/>
          <w:sz w:val="44"/>
          <w:szCs w:val="44"/>
        </w:rPr>
      </w:pPr>
    </w:p>
    <w:p w:rsidR="00375E72" w:rsidRDefault="00375E72" w:rsidP="00375E72">
      <w:pPr>
        <w:autoSpaceDE w:val="0"/>
        <w:autoSpaceDN w:val="0"/>
        <w:adjustRightInd w:val="0"/>
        <w:spacing w:before="100" w:beforeAutospacing="1" w:after="100" w:afterAutospacing="1"/>
        <w:ind w:firstLine="601"/>
        <w:jc w:val="center"/>
        <w:rPr>
          <w:rFonts w:ascii="仿宋_GB2312" w:eastAsia="仿宋_GB2312" w:hAnsi="Times New Roman" w:cs="仿宋_GB2312"/>
          <w:b/>
          <w:bCs/>
          <w:color w:val="000000" w:themeColor="text1"/>
          <w:sz w:val="44"/>
          <w:szCs w:val="44"/>
        </w:rPr>
      </w:pPr>
    </w:p>
    <w:p w:rsidR="00375E72" w:rsidRDefault="00375E72" w:rsidP="00375E72">
      <w:pPr>
        <w:autoSpaceDE w:val="0"/>
        <w:autoSpaceDN w:val="0"/>
        <w:adjustRightInd w:val="0"/>
        <w:spacing w:before="100" w:beforeAutospacing="1" w:after="100" w:afterAutospacing="1"/>
        <w:ind w:firstLine="601"/>
        <w:jc w:val="center"/>
        <w:rPr>
          <w:rFonts w:ascii="仿宋_GB2312" w:eastAsia="仿宋_GB2312" w:hAnsi="Times New Roman" w:cs="仿宋_GB2312"/>
          <w:b/>
          <w:bCs/>
          <w:color w:val="000000" w:themeColor="text1"/>
          <w:sz w:val="44"/>
          <w:szCs w:val="44"/>
        </w:rPr>
      </w:pPr>
    </w:p>
    <w:p w:rsidR="00375E72" w:rsidRDefault="00375E72" w:rsidP="00375E72">
      <w:pPr>
        <w:autoSpaceDE w:val="0"/>
        <w:autoSpaceDN w:val="0"/>
        <w:adjustRightInd w:val="0"/>
        <w:spacing w:before="100" w:beforeAutospacing="1" w:after="100" w:afterAutospacing="1"/>
        <w:ind w:firstLine="601"/>
        <w:jc w:val="center"/>
        <w:rPr>
          <w:rFonts w:ascii="仿宋_GB2312" w:eastAsia="仿宋_GB2312" w:hAnsi="Times New Roman" w:cs="仿宋_GB2312"/>
          <w:b/>
          <w:bCs/>
          <w:color w:val="000000" w:themeColor="text1"/>
          <w:sz w:val="44"/>
          <w:szCs w:val="44"/>
        </w:rPr>
      </w:pPr>
    </w:p>
    <w:p w:rsidR="00375E72" w:rsidRDefault="00375E72" w:rsidP="00375E72">
      <w:pPr>
        <w:autoSpaceDE w:val="0"/>
        <w:autoSpaceDN w:val="0"/>
        <w:adjustRightInd w:val="0"/>
        <w:spacing w:before="100" w:beforeAutospacing="1" w:after="100" w:afterAutospacing="1"/>
        <w:ind w:firstLine="601"/>
        <w:jc w:val="center"/>
        <w:rPr>
          <w:rFonts w:ascii="宋体" w:hAnsi="宋体" w:cs="宋体"/>
          <w:color w:val="000000" w:themeColor="text1"/>
          <w:sz w:val="24"/>
          <w:szCs w:val="24"/>
        </w:rPr>
      </w:pPr>
      <w:r>
        <w:rPr>
          <w:rFonts w:ascii="仿宋_GB2312" w:eastAsia="仿宋_GB2312" w:hAnsi="Times New Roman" w:cs="仿宋_GB2312" w:hint="eastAsia"/>
          <w:b/>
          <w:bCs/>
          <w:color w:val="000000" w:themeColor="text1"/>
          <w:sz w:val="44"/>
          <w:szCs w:val="44"/>
        </w:rPr>
        <w:t>乌海市人民检察院</w:t>
      </w:r>
    </w:p>
    <w:p w:rsidR="00375E72" w:rsidRDefault="00375E72" w:rsidP="00375E72">
      <w:pPr>
        <w:autoSpaceDE w:val="0"/>
        <w:autoSpaceDN w:val="0"/>
        <w:adjustRightInd w:val="0"/>
        <w:spacing w:before="100" w:beforeAutospacing="1" w:after="100" w:afterAutospacing="1"/>
        <w:ind w:firstLine="601"/>
        <w:jc w:val="center"/>
        <w:rPr>
          <w:rFonts w:ascii="Times New Roman" w:eastAsia="仿宋_GB2312" w:hAnsi="Times New Roman" w:cs="Times New Roman"/>
          <w:b/>
          <w:bCs/>
          <w:sz w:val="44"/>
          <w:szCs w:val="44"/>
        </w:rPr>
      </w:pPr>
      <w:r>
        <w:rPr>
          <w:rFonts w:ascii="仿宋_GB2312" w:eastAsia="仿宋_GB2312" w:hAnsi="Times New Roman" w:cs="仿宋_GB2312" w:hint="eastAsia"/>
          <w:b/>
          <w:bCs/>
          <w:sz w:val="44"/>
          <w:szCs w:val="44"/>
        </w:rPr>
        <w:t>2019年度决算公开报告</w:t>
      </w:r>
    </w:p>
    <w:p w:rsidR="00375E72" w:rsidRDefault="00375E72" w:rsidP="00375E72">
      <w:pPr>
        <w:autoSpaceDE w:val="0"/>
        <w:autoSpaceDN w:val="0"/>
        <w:adjustRightInd w:val="0"/>
        <w:spacing w:before="100" w:beforeAutospacing="1" w:after="100" w:afterAutospacing="1" w:line="580" w:lineRule="exact"/>
        <w:ind w:firstLine="600"/>
        <w:jc w:val="center"/>
        <w:rPr>
          <w:rFonts w:ascii="Times New Roman" w:eastAsia="仿宋_GB2312" w:hAnsi="Times New Roman" w:cs="Times New Roman"/>
          <w:b/>
          <w:bCs/>
          <w:sz w:val="36"/>
          <w:szCs w:val="36"/>
        </w:rPr>
      </w:pPr>
    </w:p>
    <w:p w:rsidR="00375E72" w:rsidRDefault="00375E72" w:rsidP="00375E72">
      <w:pPr>
        <w:autoSpaceDE w:val="0"/>
        <w:autoSpaceDN w:val="0"/>
        <w:adjustRightInd w:val="0"/>
        <w:spacing w:before="100" w:beforeAutospacing="1" w:after="100" w:afterAutospacing="1" w:line="580" w:lineRule="exact"/>
        <w:ind w:firstLine="600"/>
        <w:jc w:val="center"/>
        <w:rPr>
          <w:rFonts w:ascii="Times New Roman" w:eastAsia="仿宋_GB2312" w:hAnsi="Times New Roman" w:cs="Times New Roman"/>
          <w:b/>
          <w:bCs/>
          <w:sz w:val="36"/>
          <w:szCs w:val="36"/>
        </w:rPr>
      </w:pPr>
    </w:p>
    <w:p w:rsidR="00375E72" w:rsidRDefault="00375E72" w:rsidP="00375E72">
      <w:pPr>
        <w:autoSpaceDE w:val="0"/>
        <w:autoSpaceDN w:val="0"/>
        <w:adjustRightInd w:val="0"/>
        <w:spacing w:before="100" w:beforeAutospacing="1" w:after="100" w:afterAutospacing="1" w:line="580" w:lineRule="exact"/>
        <w:ind w:firstLine="600"/>
        <w:jc w:val="center"/>
        <w:rPr>
          <w:rFonts w:ascii="Times New Roman" w:eastAsia="仿宋_GB2312" w:hAnsi="Times New Roman" w:cs="Times New Roman"/>
          <w:b/>
          <w:bCs/>
          <w:sz w:val="36"/>
          <w:szCs w:val="36"/>
        </w:rPr>
      </w:pPr>
    </w:p>
    <w:p w:rsidR="00375E72" w:rsidRDefault="00375E72" w:rsidP="00375E72">
      <w:pPr>
        <w:autoSpaceDE w:val="0"/>
        <w:autoSpaceDN w:val="0"/>
        <w:adjustRightInd w:val="0"/>
        <w:spacing w:before="100" w:beforeAutospacing="1" w:after="100" w:afterAutospacing="1" w:line="580" w:lineRule="exact"/>
        <w:ind w:firstLine="600"/>
        <w:jc w:val="center"/>
        <w:rPr>
          <w:rFonts w:ascii="Times New Roman" w:eastAsia="仿宋_GB2312" w:hAnsi="Times New Roman" w:cs="Times New Roman"/>
          <w:b/>
          <w:bCs/>
          <w:sz w:val="36"/>
          <w:szCs w:val="36"/>
        </w:rPr>
      </w:pPr>
    </w:p>
    <w:p w:rsidR="00375E72" w:rsidRDefault="00375E72" w:rsidP="00375E72">
      <w:pPr>
        <w:autoSpaceDE w:val="0"/>
        <w:autoSpaceDN w:val="0"/>
        <w:adjustRightInd w:val="0"/>
        <w:spacing w:before="100" w:beforeAutospacing="1" w:after="100" w:afterAutospacing="1" w:line="580" w:lineRule="exact"/>
        <w:ind w:firstLine="600"/>
        <w:jc w:val="center"/>
        <w:rPr>
          <w:rFonts w:ascii="Times New Roman" w:eastAsia="仿宋_GB2312" w:hAnsi="Times New Roman" w:cs="Times New Roman"/>
          <w:b/>
          <w:bCs/>
          <w:sz w:val="36"/>
          <w:szCs w:val="36"/>
        </w:rPr>
      </w:pPr>
    </w:p>
    <w:p w:rsidR="004F2F33" w:rsidRDefault="004F2F33" w:rsidP="00375E72">
      <w:pPr>
        <w:autoSpaceDE w:val="0"/>
        <w:autoSpaceDN w:val="0"/>
        <w:adjustRightInd w:val="0"/>
        <w:spacing w:before="100" w:beforeAutospacing="1" w:after="100" w:afterAutospacing="1" w:line="580" w:lineRule="exact"/>
        <w:ind w:firstLine="600"/>
        <w:jc w:val="center"/>
        <w:rPr>
          <w:rFonts w:ascii="Times New Roman" w:eastAsia="仿宋_GB2312" w:hAnsi="Times New Roman" w:cs="Times New Roman"/>
          <w:b/>
          <w:bCs/>
          <w:sz w:val="36"/>
          <w:szCs w:val="36"/>
        </w:rPr>
      </w:pPr>
    </w:p>
    <w:p w:rsidR="00375E72" w:rsidRDefault="00375E72" w:rsidP="00375E72">
      <w:pPr>
        <w:autoSpaceDE w:val="0"/>
        <w:autoSpaceDN w:val="0"/>
        <w:adjustRightInd w:val="0"/>
        <w:spacing w:before="100" w:beforeAutospacing="1" w:after="100" w:afterAutospacing="1"/>
        <w:ind w:firstLine="601"/>
        <w:jc w:val="center"/>
        <w:rPr>
          <w:rFonts w:ascii="Times New Roman" w:eastAsia="仿宋_GB2312" w:hAnsi="Times New Roman" w:cs="Times New Roman"/>
          <w:b/>
          <w:bCs/>
          <w:sz w:val="44"/>
          <w:szCs w:val="44"/>
        </w:rPr>
      </w:pPr>
      <w:r>
        <w:rPr>
          <w:rFonts w:ascii="仿宋_GB2312" w:eastAsia="仿宋_GB2312" w:hAnsi="Times New Roman" w:cs="仿宋_GB2312" w:hint="eastAsia"/>
          <w:b/>
          <w:bCs/>
          <w:sz w:val="44"/>
          <w:szCs w:val="44"/>
        </w:rPr>
        <w:t>目录</w:t>
      </w:r>
    </w:p>
    <w:p w:rsidR="00375E72" w:rsidRDefault="00375E72" w:rsidP="00375E72">
      <w:pPr>
        <w:autoSpaceDE w:val="0"/>
        <w:autoSpaceDN w:val="0"/>
        <w:adjustRightInd w:val="0"/>
        <w:spacing w:before="100" w:beforeAutospacing="1" w:after="100" w:afterAutospacing="1"/>
        <w:ind w:firstLine="601"/>
        <w:rPr>
          <w:rFonts w:ascii="Times New Roman" w:eastAsia="仿宋_GB2312" w:hAnsi="Times New Roman" w:cs="Times New Roman"/>
          <w:b/>
          <w:bCs/>
          <w:sz w:val="44"/>
          <w:szCs w:val="44"/>
        </w:rPr>
      </w:pPr>
    </w:p>
    <w:p w:rsidR="00375E72" w:rsidRDefault="00375E72" w:rsidP="00375E72">
      <w:pPr>
        <w:autoSpaceDE w:val="0"/>
        <w:autoSpaceDN w:val="0"/>
        <w:adjustRightInd w:val="0"/>
        <w:spacing w:before="100" w:beforeAutospacing="1" w:after="100" w:afterAutospacing="1" w:line="580" w:lineRule="exact"/>
        <w:ind w:firstLine="601"/>
        <w:rPr>
          <w:rFonts w:ascii="Times New Roman" w:eastAsia="黑体" w:hAnsi="Times New Roman" w:cs="Times New Roman"/>
          <w:b/>
          <w:bCs/>
          <w:sz w:val="32"/>
          <w:szCs w:val="32"/>
        </w:rPr>
      </w:pPr>
      <w:r>
        <w:rPr>
          <w:rFonts w:ascii="黑体" w:eastAsia="黑体" w:hAnsi="Times New Roman" w:cs="黑体" w:hint="eastAsia"/>
          <w:b/>
          <w:bCs/>
          <w:sz w:val="32"/>
          <w:szCs w:val="32"/>
        </w:rPr>
        <w:t>第一部分 部门基本情况</w:t>
      </w:r>
    </w:p>
    <w:p w:rsidR="00375E72" w:rsidRDefault="00375E72" w:rsidP="00375E72">
      <w:pPr>
        <w:autoSpaceDE w:val="0"/>
        <w:autoSpaceDN w:val="0"/>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一、部门职责</w:t>
      </w:r>
    </w:p>
    <w:p w:rsidR="00375E72" w:rsidRDefault="00375E72" w:rsidP="00375E72">
      <w:pPr>
        <w:autoSpaceDE w:val="0"/>
        <w:autoSpaceDN w:val="0"/>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二、机构设置</w:t>
      </w:r>
    </w:p>
    <w:p w:rsidR="00375E72" w:rsidRDefault="00375E72" w:rsidP="00375E72">
      <w:pPr>
        <w:autoSpaceDE w:val="0"/>
        <w:autoSpaceDN w:val="0"/>
        <w:adjustRightInd w:val="0"/>
        <w:spacing w:before="100" w:beforeAutospacing="1" w:after="100" w:afterAutospacing="1" w:line="580" w:lineRule="exact"/>
        <w:ind w:firstLine="601"/>
        <w:rPr>
          <w:rFonts w:ascii="Times New Roman" w:eastAsia="黑体" w:hAnsi="Times New Roman" w:cs="Times New Roman"/>
          <w:b/>
          <w:bCs/>
          <w:sz w:val="32"/>
          <w:szCs w:val="32"/>
        </w:rPr>
      </w:pPr>
      <w:r>
        <w:rPr>
          <w:rFonts w:ascii="黑体" w:eastAsia="黑体" w:hAnsi="Times New Roman" w:cs="黑体" w:hint="eastAsia"/>
          <w:b/>
          <w:bCs/>
          <w:sz w:val="32"/>
          <w:szCs w:val="32"/>
        </w:rPr>
        <w:t>第二部分 2019年度部门决算情况说明</w:t>
      </w:r>
    </w:p>
    <w:p w:rsidR="00375E72" w:rsidRDefault="00375E72" w:rsidP="00375E72">
      <w:pPr>
        <w:autoSpaceDE w:val="0"/>
        <w:autoSpaceDN w:val="0"/>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一、关于2019年度预算执行情况分析</w:t>
      </w:r>
    </w:p>
    <w:p w:rsidR="00375E72" w:rsidRDefault="00375E72" w:rsidP="00375E72">
      <w:pPr>
        <w:autoSpaceDE w:val="0"/>
        <w:autoSpaceDN w:val="0"/>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二、关于2019年度决算情况说明</w:t>
      </w:r>
    </w:p>
    <w:p w:rsidR="00375E72" w:rsidRDefault="00375E72" w:rsidP="00375E72">
      <w:pPr>
        <w:autoSpaceDE w:val="0"/>
        <w:autoSpaceDN w:val="0"/>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（一）关于收支情况总体说明</w:t>
      </w:r>
    </w:p>
    <w:p w:rsidR="00375E72" w:rsidRDefault="00375E72" w:rsidP="00375E72">
      <w:pPr>
        <w:autoSpaceDE w:val="0"/>
        <w:autoSpaceDN w:val="0"/>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（二）关于2019年度收入决算情况说明</w:t>
      </w:r>
    </w:p>
    <w:p w:rsidR="00375E72" w:rsidRDefault="00375E72" w:rsidP="00375E72">
      <w:pPr>
        <w:autoSpaceDE w:val="0"/>
        <w:autoSpaceDN w:val="0"/>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（三）关于2019年度支出决算情况说明</w:t>
      </w:r>
    </w:p>
    <w:p w:rsidR="00375E72" w:rsidRDefault="00375E72" w:rsidP="00375E72">
      <w:pPr>
        <w:autoSpaceDE w:val="0"/>
        <w:autoSpaceDN w:val="0"/>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t>（四）关于2019年度财政拨款收入支出决算总体情况说明</w:t>
      </w:r>
    </w:p>
    <w:p w:rsidR="00375E72" w:rsidRDefault="00375E72" w:rsidP="00375E72">
      <w:pPr>
        <w:autoSpaceDE w:val="0"/>
        <w:autoSpaceDN w:val="0"/>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（五）关于2019年度一般公共预算财政拨款支出决算情况说明</w:t>
      </w:r>
    </w:p>
    <w:p w:rsidR="00375E72" w:rsidRDefault="00375E72" w:rsidP="00375E72">
      <w:pPr>
        <w:autoSpaceDE w:val="0"/>
        <w:autoSpaceDN w:val="0"/>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lastRenderedPageBreak/>
        <w:t>（六）关于2019年度一般公共预算财政拨款基本支出决算情况说明</w:t>
      </w:r>
    </w:p>
    <w:p w:rsidR="00375E72" w:rsidRDefault="00375E72" w:rsidP="00375E72">
      <w:pPr>
        <w:autoSpaceDE w:val="0"/>
        <w:autoSpaceDN w:val="0"/>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（七）关于2019年度财政拨款</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经费支出决算情况说明</w:t>
      </w:r>
    </w:p>
    <w:p w:rsidR="00375E72" w:rsidRDefault="00375E72" w:rsidP="00375E72">
      <w:pPr>
        <w:autoSpaceDE w:val="0"/>
        <w:autoSpaceDN w:val="0"/>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Times New Roman" w:eastAsia="仿宋_GB2312" w:hAnsi="Times New Roman" w:cs="Times New Roman"/>
          <w:sz w:val="32"/>
          <w:szCs w:val="32"/>
        </w:rPr>
        <w:tab/>
      </w:r>
      <w:r>
        <w:rPr>
          <w:rFonts w:ascii="仿宋_GB2312" w:eastAsia="仿宋_GB2312" w:hAnsi="Times New Roman" w:cs="仿宋_GB2312" w:hint="eastAsia"/>
          <w:sz w:val="32"/>
          <w:szCs w:val="32"/>
        </w:rPr>
        <w:t>1、财政拨款</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经费支出决算总体情况说明</w:t>
      </w:r>
    </w:p>
    <w:p w:rsidR="00375E72" w:rsidRDefault="00375E72" w:rsidP="00375E72">
      <w:pPr>
        <w:autoSpaceDE w:val="0"/>
        <w:autoSpaceDN w:val="0"/>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Times New Roman" w:eastAsia="仿宋_GB2312" w:hAnsi="Times New Roman" w:cs="Times New Roman"/>
          <w:sz w:val="32"/>
          <w:szCs w:val="32"/>
        </w:rPr>
        <w:tab/>
      </w:r>
      <w:r>
        <w:rPr>
          <w:rFonts w:ascii="仿宋_GB2312" w:eastAsia="仿宋_GB2312" w:hAnsi="Times New Roman" w:cs="仿宋_GB2312" w:hint="eastAsia"/>
          <w:sz w:val="32"/>
          <w:szCs w:val="32"/>
        </w:rPr>
        <w:t>2、财政拨款</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经费支出决算具体情况说明</w:t>
      </w:r>
    </w:p>
    <w:p w:rsidR="00375E72" w:rsidRDefault="00375E72" w:rsidP="00375E72">
      <w:pPr>
        <w:autoSpaceDE w:val="0"/>
        <w:autoSpaceDN w:val="0"/>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三、预算绩效情况说明</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（一）预算绩效管理工作开展情况</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（二）部门决算</w:t>
      </w:r>
      <w:r>
        <w:rPr>
          <w:rStyle w:val="grame"/>
          <w:rFonts w:ascii="仿宋_GB2312" w:eastAsia="仿宋_GB2312" w:hAnsi="Times New Roman" w:cs="仿宋_GB2312" w:hint="eastAsia"/>
          <w:sz w:val="32"/>
          <w:szCs w:val="32"/>
        </w:rPr>
        <w:t>中项目</w:t>
      </w:r>
      <w:r>
        <w:rPr>
          <w:rFonts w:ascii="仿宋_GB2312" w:eastAsia="仿宋_GB2312" w:hAnsi="Times New Roman" w:cs="仿宋_GB2312" w:hint="eastAsia"/>
          <w:sz w:val="32"/>
          <w:szCs w:val="32"/>
        </w:rPr>
        <w:t>绩效自评结果</w:t>
      </w:r>
    </w:p>
    <w:p w:rsidR="00375E72" w:rsidRDefault="00375E72" w:rsidP="00375E72">
      <w:pPr>
        <w:autoSpaceDE w:val="0"/>
        <w:autoSpaceDN w:val="0"/>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t>四、其他重要事项的情况说明</w:t>
      </w:r>
    </w:p>
    <w:p w:rsidR="00375E72" w:rsidRDefault="00375E72" w:rsidP="00375E72">
      <w:pPr>
        <w:autoSpaceDE w:val="0"/>
        <w:autoSpaceDN w:val="0"/>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（一）机关运行经费支出情况</w:t>
      </w:r>
    </w:p>
    <w:p w:rsidR="00375E72" w:rsidRDefault="00375E72" w:rsidP="00375E72">
      <w:pPr>
        <w:autoSpaceDE w:val="0"/>
        <w:autoSpaceDN w:val="0"/>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（二）政府采购支出情况</w:t>
      </w:r>
    </w:p>
    <w:p w:rsidR="00375E72" w:rsidRDefault="00375E72" w:rsidP="00375E72">
      <w:pPr>
        <w:autoSpaceDE w:val="0"/>
        <w:autoSpaceDN w:val="0"/>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（三）国有资产占用情况</w:t>
      </w:r>
    </w:p>
    <w:p w:rsidR="00375E72" w:rsidRDefault="00375E72" w:rsidP="00375E72">
      <w:pPr>
        <w:autoSpaceDE w:val="0"/>
        <w:autoSpaceDN w:val="0"/>
        <w:adjustRightInd w:val="0"/>
        <w:spacing w:before="100" w:beforeAutospacing="1" w:after="100" w:afterAutospacing="1" w:line="580" w:lineRule="exact"/>
        <w:ind w:firstLine="601"/>
        <w:rPr>
          <w:rFonts w:ascii="Times New Roman" w:eastAsia="仿宋_GB2312" w:hAnsi="Times New Roman" w:cs="Times New Roman"/>
          <w:sz w:val="32"/>
          <w:szCs w:val="32"/>
        </w:rPr>
      </w:pPr>
    </w:p>
    <w:p w:rsidR="00375E72" w:rsidRDefault="00375E72" w:rsidP="00375E72">
      <w:pPr>
        <w:autoSpaceDE w:val="0"/>
        <w:autoSpaceDN w:val="0"/>
        <w:adjustRightInd w:val="0"/>
        <w:spacing w:before="100" w:beforeAutospacing="1" w:after="100" w:afterAutospacing="1" w:line="580" w:lineRule="exact"/>
        <w:ind w:firstLine="601"/>
        <w:rPr>
          <w:rFonts w:ascii="Times New Roman" w:eastAsia="黑体" w:hAnsi="Times New Roman" w:cs="Times New Roman"/>
          <w:b/>
          <w:bCs/>
          <w:sz w:val="32"/>
          <w:szCs w:val="32"/>
        </w:rPr>
      </w:pPr>
      <w:r>
        <w:rPr>
          <w:rFonts w:ascii="黑体" w:eastAsia="黑体" w:hAnsi="Times New Roman" w:cs="黑体" w:hint="eastAsia"/>
          <w:b/>
          <w:bCs/>
          <w:sz w:val="32"/>
          <w:szCs w:val="32"/>
        </w:rPr>
        <w:t>第三部分 名词解释</w:t>
      </w:r>
    </w:p>
    <w:p w:rsidR="00375E72" w:rsidRDefault="00375E72" w:rsidP="00375E72">
      <w:pPr>
        <w:autoSpaceDE w:val="0"/>
        <w:autoSpaceDN w:val="0"/>
        <w:adjustRightInd w:val="0"/>
        <w:spacing w:before="100" w:beforeAutospacing="1" w:after="100" w:afterAutospacing="1" w:line="580" w:lineRule="exact"/>
        <w:ind w:firstLine="601"/>
        <w:rPr>
          <w:rFonts w:ascii="Times New Roman" w:eastAsia="黑体" w:hAnsi="Times New Roman" w:cs="Times New Roman"/>
          <w:b/>
          <w:bCs/>
          <w:sz w:val="32"/>
          <w:szCs w:val="32"/>
        </w:rPr>
      </w:pPr>
      <w:r>
        <w:rPr>
          <w:rFonts w:ascii="黑体" w:eastAsia="黑体" w:hAnsi="Times New Roman" w:cs="黑体" w:hint="eastAsia"/>
          <w:b/>
          <w:bCs/>
          <w:sz w:val="32"/>
          <w:szCs w:val="32"/>
        </w:rPr>
        <w:t>第四部分 决算公开联系方式及信息反馈渠道</w:t>
      </w:r>
    </w:p>
    <w:p w:rsidR="00375E72" w:rsidRDefault="00375E72" w:rsidP="00375E72">
      <w:pPr>
        <w:autoSpaceDE w:val="0"/>
        <w:autoSpaceDN w:val="0"/>
        <w:adjustRightInd w:val="0"/>
        <w:spacing w:before="100" w:beforeAutospacing="1" w:after="100" w:afterAutospacing="1" w:line="580" w:lineRule="exact"/>
        <w:ind w:firstLine="601"/>
        <w:rPr>
          <w:rFonts w:ascii="Times New Roman" w:eastAsia="黑体" w:hAnsi="Times New Roman" w:cs="Times New Roman"/>
          <w:b/>
          <w:bCs/>
          <w:sz w:val="32"/>
          <w:szCs w:val="32"/>
        </w:rPr>
      </w:pPr>
      <w:r>
        <w:rPr>
          <w:rFonts w:ascii="黑体" w:eastAsia="黑体" w:hAnsi="Times New Roman" w:cs="黑体" w:hint="eastAsia"/>
          <w:b/>
          <w:bCs/>
          <w:sz w:val="32"/>
          <w:szCs w:val="32"/>
        </w:rPr>
        <w:t>第五部分 部门决算公开表</w:t>
      </w:r>
    </w:p>
    <w:p w:rsidR="00375E72" w:rsidRDefault="00375E72" w:rsidP="00375E72">
      <w:pPr>
        <w:autoSpaceDE w:val="0"/>
        <w:autoSpaceDN w:val="0"/>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lastRenderedPageBreak/>
        <w:t>一、收入支出决算总表</w:t>
      </w:r>
    </w:p>
    <w:p w:rsidR="00375E72" w:rsidRDefault="00375E72" w:rsidP="00375E72">
      <w:pPr>
        <w:autoSpaceDE w:val="0"/>
        <w:autoSpaceDN w:val="0"/>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二、收入决算表</w:t>
      </w:r>
    </w:p>
    <w:p w:rsidR="00375E72" w:rsidRDefault="00375E72" w:rsidP="00375E72">
      <w:pPr>
        <w:autoSpaceDE w:val="0"/>
        <w:autoSpaceDN w:val="0"/>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三、支出决算表</w:t>
      </w:r>
    </w:p>
    <w:p w:rsidR="00375E72" w:rsidRDefault="00375E72" w:rsidP="00375E72">
      <w:pPr>
        <w:autoSpaceDE w:val="0"/>
        <w:autoSpaceDN w:val="0"/>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t>四、财政拨款收入支出决算总表</w:t>
      </w:r>
    </w:p>
    <w:p w:rsidR="00375E72" w:rsidRDefault="00375E72" w:rsidP="00375E72">
      <w:pPr>
        <w:autoSpaceDE w:val="0"/>
        <w:autoSpaceDN w:val="0"/>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五、一般公共预算财政拨款支出决算表</w:t>
      </w:r>
    </w:p>
    <w:p w:rsidR="00375E72" w:rsidRDefault="00375E72" w:rsidP="00375E72">
      <w:pPr>
        <w:autoSpaceDE w:val="0"/>
        <w:autoSpaceDN w:val="0"/>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t>六、一般公共预算财政拨款基本支出决算明细表</w:t>
      </w:r>
    </w:p>
    <w:p w:rsidR="00375E72" w:rsidRDefault="00375E72" w:rsidP="00377318">
      <w:pPr>
        <w:autoSpaceDE w:val="0"/>
        <w:autoSpaceDN w:val="0"/>
        <w:adjustRightInd w:val="0"/>
        <w:spacing w:before="100" w:beforeAutospacing="1" w:after="100" w:afterAutospacing="1" w:line="580" w:lineRule="exact"/>
        <w:ind w:leftChars="281" w:left="750" w:hangingChars="50" w:hanging="160"/>
        <w:rPr>
          <w:rFonts w:ascii="Times New Roman" w:eastAsia="仿宋_GB2312" w:hAnsi="Times New Roman" w:cs="Times New Roman"/>
          <w:sz w:val="32"/>
          <w:szCs w:val="32"/>
        </w:rPr>
      </w:pPr>
      <w:r>
        <w:rPr>
          <w:rFonts w:ascii="仿宋_GB2312" w:eastAsia="仿宋_GB2312" w:hAnsi="Times New Roman" w:cs="仿宋_GB2312" w:hint="eastAsia"/>
          <w:sz w:val="32"/>
          <w:szCs w:val="32"/>
        </w:rPr>
        <w:t>七、政府性基金预算财政拨款收入支出决算表</w:t>
      </w:r>
    </w:p>
    <w:p w:rsidR="00375E72" w:rsidRDefault="00375E72" w:rsidP="00375E72">
      <w:pPr>
        <w:autoSpaceDE w:val="0"/>
        <w:autoSpaceDN w:val="0"/>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t>八、机构运行信息表</w:t>
      </w:r>
    </w:p>
    <w:p w:rsidR="00375E72" w:rsidRDefault="00375E72" w:rsidP="00375E72">
      <w:pPr>
        <w:autoSpaceDE w:val="0"/>
        <w:autoSpaceDN w:val="0"/>
        <w:adjustRightInd w:val="0"/>
        <w:spacing w:before="100" w:beforeAutospacing="1" w:after="100" w:afterAutospacing="1"/>
        <w:ind w:firstLine="601"/>
        <w:rPr>
          <w:rFonts w:ascii="Times New Roman" w:eastAsia="仿宋_GB2312" w:hAnsi="Times New Roman" w:cs="Times New Roman"/>
          <w:b/>
          <w:bCs/>
          <w:sz w:val="44"/>
          <w:szCs w:val="44"/>
        </w:rPr>
      </w:pPr>
    </w:p>
    <w:p w:rsidR="00375E72" w:rsidRDefault="00375E72" w:rsidP="00375E72">
      <w:pPr>
        <w:rPr>
          <w:rFonts w:ascii="宋体" w:eastAsia="宋体" w:hAnsi="宋体" w:cs="宋体"/>
          <w:sz w:val="24"/>
          <w:szCs w:val="24"/>
        </w:rPr>
      </w:pPr>
      <w:r>
        <w:rPr>
          <w:rFonts w:hint="eastAsia"/>
        </w:rPr>
        <w:t xml:space="preserve">  </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b/>
          <w:bCs/>
          <w:sz w:val="32"/>
          <w:szCs w:val="32"/>
        </w:rPr>
        <w:t>第一部分 部门基本情况</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一、部门职责</w:t>
      </w:r>
    </w:p>
    <w:p w:rsidR="00375E72" w:rsidRDefault="00375E72" w:rsidP="00375E72">
      <w:pPr>
        <w:autoSpaceDE w:val="0"/>
        <w:autoSpaceDN w:val="0"/>
        <w:adjustRightInd w:val="0"/>
        <w:spacing w:before="100" w:beforeAutospacing="1" w:after="100" w:afterAutospacing="1" w:line="580" w:lineRule="exact"/>
        <w:ind w:firstLine="600"/>
        <w:rPr>
          <w:rFonts w:ascii="仿宋_GB2312" w:eastAsia="仿宋_GB2312" w:hAnsi="宋体" w:cs="宋体"/>
          <w:sz w:val="32"/>
          <w:szCs w:val="32"/>
        </w:rPr>
      </w:pPr>
      <w:r>
        <w:rPr>
          <w:rFonts w:ascii="仿宋_GB2312" w:eastAsia="仿宋_GB2312" w:hint="eastAsia"/>
          <w:sz w:val="32"/>
          <w:szCs w:val="32"/>
        </w:rPr>
        <w:t>对各类刑事犯罪案件的审查批捕、审查起诉任务；行使对公安机关的侦查监督、立案监督、执行监督以及对法院的刑事、民事、经济、行政审判活动的法律监督权。依法开展公益诉讼活动。</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二、机构设置</w:t>
      </w:r>
    </w:p>
    <w:p w:rsidR="00375E72" w:rsidRDefault="00375E72" w:rsidP="00375E72">
      <w:pPr>
        <w:snapToGrid w:val="0"/>
        <w:spacing w:line="560" w:lineRule="exact"/>
        <w:ind w:firstLine="640"/>
        <w:rPr>
          <w:rFonts w:ascii="仿宋_GB2312" w:eastAsia="仿宋_GB2312" w:hAnsi="宋体" w:cs="宋体"/>
          <w:sz w:val="32"/>
          <w:szCs w:val="32"/>
        </w:rPr>
      </w:pPr>
      <w:r>
        <w:rPr>
          <w:rFonts w:ascii="仿宋_GB2312" w:eastAsia="仿宋_GB2312" w:hint="eastAsia"/>
          <w:sz w:val="32"/>
          <w:szCs w:val="32"/>
        </w:rPr>
        <w:lastRenderedPageBreak/>
        <w:t>乌海市人民检察院部门决算包括：本级决算。本单位成立于1979年12月31日，下设办公室、政治部、第一至第六检察部、综合业务部、检察技术信息部、司法警察支队、检务督察部、计划财务装备局等13个部门。</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b/>
          <w:bCs/>
          <w:sz w:val="32"/>
          <w:szCs w:val="32"/>
        </w:rPr>
      </w:pPr>
      <w:r>
        <w:rPr>
          <w:rFonts w:ascii="仿宋_GB2312" w:eastAsia="仿宋_GB2312" w:hAnsi="Times New Roman" w:cs="仿宋_GB2312" w:hint="eastAsia"/>
          <w:b/>
          <w:bCs/>
          <w:sz w:val="32"/>
          <w:szCs w:val="32"/>
        </w:rPr>
        <w:t>第二部分 2019年度部门决算情况说明</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一、关于2019年度预算执行情况分析</w:t>
      </w:r>
    </w:p>
    <w:p w:rsidR="00375E72" w:rsidRDefault="00375E72" w:rsidP="00375E72">
      <w:pPr>
        <w:autoSpaceDE w:val="0"/>
        <w:autoSpaceDN w:val="0"/>
        <w:adjustRightInd w:val="0"/>
        <w:spacing w:line="580" w:lineRule="exact"/>
        <w:ind w:firstLine="601"/>
        <w:rPr>
          <w:rFonts w:ascii="仿宋_GB2312" w:eastAsia="仿宋_GB2312" w:hAnsi="仿宋" w:cs="宋体"/>
          <w:sz w:val="32"/>
          <w:szCs w:val="32"/>
        </w:rPr>
      </w:pPr>
      <w:r>
        <w:rPr>
          <w:rFonts w:ascii="仿宋_GB2312" w:eastAsia="仿宋_GB2312" w:hAnsi="仿宋" w:cs="仿宋" w:hint="eastAsia"/>
          <w:sz w:val="32"/>
          <w:szCs w:val="32"/>
        </w:rPr>
        <w:t>2019年度我院年初预算收入2455.49万元，实际预算收入2827.67万元，较预算数增长372.18万元；预算支出2455.49万元，实际支出3093.18万元，较预算数增长637.69万元。增长原因为，在职人员养老保险缴费清算经费追加以及年中追加中央政法转移支付经费。</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二、关于2019年度决算情况说明</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楷体" w:hAnsi="Times New Roman" w:cs="Times New Roman"/>
          <w:sz w:val="32"/>
          <w:szCs w:val="32"/>
        </w:rPr>
      </w:pPr>
      <w:r>
        <w:rPr>
          <w:rFonts w:ascii="楷体" w:eastAsia="楷体" w:hAnsi="Times New Roman" w:cs="楷体" w:hint="eastAsia"/>
          <w:sz w:val="32"/>
          <w:szCs w:val="32"/>
        </w:rPr>
        <w:t>（一）关于收支情况总体说明</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本部门2019年度收入总计</w:t>
      </w:r>
      <w:r>
        <w:rPr>
          <w:rFonts w:ascii="仿宋_GB2312" w:eastAsia="仿宋_GB2312" w:hAnsi="Times New Roman" w:cs="仿宋_GB2312" w:hint="eastAsia"/>
          <w:color w:val="000000" w:themeColor="text1"/>
          <w:sz w:val="32"/>
          <w:szCs w:val="32"/>
        </w:rPr>
        <w:t>3,309.58万</w:t>
      </w:r>
      <w:r>
        <w:rPr>
          <w:rFonts w:ascii="仿宋_GB2312" w:eastAsia="仿宋_GB2312" w:hAnsi="Times New Roman" w:cs="仿宋_GB2312" w:hint="eastAsia"/>
          <w:sz w:val="32"/>
          <w:szCs w:val="32"/>
        </w:rPr>
        <w:t>元，其中：本年收入合</w:t>
      </w:r>
      <w:r>
        <w:rPr>
          <w:rFonts w:ascii="仿宋_GB2312" w:eastAsia="仿宋_GB2312" w:hAnsi="Times New Roman" w:cs="仿宋_GB2312" w:hint="eastAsia"/>
          <w:color w:val="000000" w:themeColor="text1"/>
          <w:sz w:val="32"/>
          <w:szCs w:val="32"/>
        </w:rPr>
        <w:t>计2,827.67万</w:t>
      </w:r>
      <w:r>
        <w:rPr>
          <w:rFonts w:ascii="仿宋_GB2312" w:eastAsia="仿宋_GB2312" w:hAnsi="Times New Roman" w:cs="仿宋_GB2312" w:hint="eastAsia"/>
          <w:sz w:val="32"/>
          <w:szCs w:val="32"/>
        </w:rPr>
        <w:t>元，年初结转和</w:t>
      </w:r>
      <w:r>
        <w:rPr>
          <w:rFonts w:ascii="仿宋_GB2312" w:eastAsia="仿宋_GB2312" w:hAnsi="Times New Roman" w:cs="仿宋_GB2312" w:hint="eastAsia"/>
          <w:color w:val="000000" w:themeColor="text1"/>
          <w:sz w:val="32"/>
          <w:szCs w:val="32"/>
        </w:rPr>
        <w:t>结余481.91</w:t>
      </w:r>
      <w:r>
        <w:rPr>
          <w:rFonts w:ascii="仿宋_GB2312" w:eastAsia="仿宋_GB2312" w:hAnsi="Times New Roman" w:cs="仿宋_GB2312" w:hint="eastAsia"/>
          <w:sz w:val="32"/>
          <w:szCs w:val="32"/>
        </w:rPr>
        <w:t>万元；支出</w:t>
      </w:r>
      <w:r>
        <w:rPr>
          <w:rFonts w:ascii="仿宋_GB2312" w:eastAsia="仿宋_GB2312" w:hAnsi="Times New Roman" w:cs="仿宋_GB2312" w:hint="eastAsia"/>
          <w:color w:val="000000" w:themeColor="text1"/>
          <w:sz w:val="32"/>
          <w:szCs w:val="32"/>
        </w:rPr>
        <w:t>总计3,309.58</w:t>
      </w:r>
      <w:r>
        <w:rPr>
          <w:rFonts w:ascii="仿宋_GB2312" w:eastAsia="仿宋_GB2312" w:hAnsi="Times New Roman" w:cs="仿宋_GB2312" w:hint="eastAsia"/>
          <w:sz w:val="32"/>
          <w:szCs w:val="32"/>
        </w:rPr>
        <w:t>万元，其中：年末结转和结余</w:t>
      </w:r>
      <w:r>
        <w:rPr>
          <w:rFonts w:ascii="仿宋_GB2312" w:eastAsia="仿宋_GB2312" w:hAnsi="Times New Roman" w:cs="仿宋_GB2312" w:hint="eastAsia"/>
          <w:color w:val="000000" w:themeColor="text1"/>
          <w:sz w:val="32"/>
          <w:szCs w:val="32"/>
        </w:rPr>
        <w:t>216.41万</w:t>
      </w:r>
      <w:r>
        <w:rPr>
          <w:rFonts w:ascii="仿宋_GB2312" w:eastAsia="仿宋_GB2312" w:hAnsi="Times New Roman" w:cs="仿宋_GB2312" w:hint="eastAsia"/>
          <w:sz w:val="32"/>
          <w:szCs w:val="32"/>
        </w:rPr>
        <w:t>元。与2018年度相比，</w:t>
      </w:r>
      <w:r>
        <w:rPr>
          <w:rFonts w:ascii="仿宋_GB2312" w:eastAsia="仿宋_GB2312" w:hAnsi="Times New Roman" w:cs="仿宋_GB2312" w:hint="eastAsia"/>
          <w:color w:val="000000" w:themeColor="text1"/>
          <w:sz w:val="32"/>
          <w:szCs w:val="32"/>
        </w:rPr>
        <w:t>收入总计减少1,546.94万</w:t>
      </w:r>
      <w:r>
        <w:rPr>
          <w:rFonts w:ascii="仿宋_GB2312" w:eastAsia="仿宋_GB2312" w:hAnsi="Times New Roman" w:cs="仿宋_GB2312" w:hint="eastAsia"/>
          <w:sz w:val="32"/>
          <w:szCs w:val="32"/>
        </w:rPr>
        <w:t>元，</w:t>
      </w:r>
      <w:r>
        <w:rPr>
          <w:rFonts w:ascii="仿宋_GB2312" w:eastAsia="仿宋_GB2312" w:hAnsi="Times New Roman" w:cs="仿宋_GB2312" w:hint="eastAsia"/>
          <w:color w:val="000000" w:themeColor="text1"/>
          <w:sz w:val="32"/>
          <w:szCs w:val="32"/>
        </w:rPr>
        <w:t>下降31.90%</w:t>
      </w:r>
      <w:r>
        <w:rPr>
          <w:rFonts w:ascii="仿宋_GB2312" w:eastAsia="仿宋_GB2312" w:hAnsi="Times New Roman" w:cs="仿宋_GB2312" w:hint="eastAsia"/>
          <w:sz w:val="32"/>
          <w:szCs w:val="32"/>
        </w:rPr>
        <w:t>；支出总</w:t>
      </w:r>
      <w:r>
        <w:rPr>
          <w:rFonts w:ascii="仿宋_GB2312" w:eastAsia="仿宋_GB2312" w:hAnsi="Times New Roman" w:cs="仿宋_GB2312" w:hint="eastAsia"/>
          <w:color w:val="000000" w:themeColor="text1"/>
          <w:sz w:val="32"/>
          <w:szCs w:val="32"/>
        </w:rPr>
        <w:t>计减少1,546.94万元</w:t>
      </w:r>
      <w:r>
        <w:rPr>
          <w:rFonts w:ascii="仿宋_GB2312" w:eastAsia="仿宋_GB2312" w:hAnsi="Times New Roman" w:cs="仿宋_GB2312" w:hint="eastAsia"/>
          <w:sz w:val="32"/>
          <w:szCs w:val="32"/>
        </w:rPr>
        <w:t>，</w:t>
      </w:r>
      <w:r>
        <w:rPr>
          <w:rFonts w:ascii="仿宋_GB2312" w:eastAsia="仿宋_GB2312" w:hAnsi="Times New Roman" w:cs="仿宋_GB2312" w:hint="eastAsia"/>
          <w:color w:val="000000" w:themeColor="text1"/>
          <w:sz w:val="32"/>
          <w:szCs w:val="32"/>
        </w:rPr>
        <w:t>下降31.90%</w:t>
      </w:r>
      <w:r>
        <w:rPr>
          <w:rFonts w:ascii="仿宋_GB2312" w:eastAsia="仿宋_GB2312" w:hAnsi="Times New Roman" w:cs="仿宋_GB2312" w:hint="eastAsia"/>
          <w:sz w:val="32"/>
          <w:szCs w:val="32"/>
        </w:rPr>
        <w:t>。主要原因：一是截止2019年6月底，我院所有债务均已化解完毕，没有继续拨付化债资金，因此收入及支出均较2018年度有所减少；二是转隶人员工资2019年1月1日起不在我院发放，人员经费较2018</w:t>
      </w:r>
      <w:r>
        <w:rPr>
          <w:rFonts w:ascii="仿宋_GB2312" w:eastAsia="仿宋_GB2312" w:hAnsi="Times New Roman" w:cs="仿宋_GB2312" w:hint="eastAsia"/>
          <w:sz w:val="32"/>
          <w:szCs w:val="32"/>
        </w:rPr>
        <w:lastRenderedPageBreak/>
        <w:t>年度大幅减少。</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楷体" w:hAnsi="Times New Roman" w:cs="Times New Roman"/>
          <w:sz w:val="32"/>
          <w:szCs w:val="32"/>
        </w:rPr>
      </w:pPr>
      <w:r>
        <w:rPr>
          <w:rFonts w:ascii="楷体" w:eastAsia="楷体" w:hAnsi="Times New Roman" w:cs="楷体" w:hint="eastAsia"/>
          <w:sz w:val="32"/>
          <w:szCs w:val="32"/>
        </w:rPr>
        <w:t>（二）关于2019年度收入决算情况说明</w:t>
      </w:r>
    </w:p>
    <w:p w:rsidR="00375E72" w:rsidRDefault="00375E72" w:rsidP="00375E72">
      <w:pPr>
        <w:autoSpaceDE w:val="0"/>
        <w:autoSpaceDN w:val="0"/>
        <w:adjustRightInd w:val="0"/>
        <w:spacing w:before="100" w:beforeAutospacing="1" w:after="100" w:afterAutospacing="1" w:line="580" w:lineRule="exact"/>
        <w:ind w:firstLine="600"/>
        <w:rPr>
          <w:rFonts w:ascii="仿宋_GB2312" w:eastAsia="仿宋_GB2312" w:hAnsi="Times New Roman" w:cs="仿宋_GB2312"/>
          <w:color w:val="FF0000"/>
          <w:sz w:val="32"/>
          <w:szCs w:val="32"/>
        </w:rPr>
      </w:pPr>
      <w:r>
        <w:rPr>
          <w:rFonts w:ascii="仿宋_GB2312" w:eastAsia="仿宋_GB2312" w:hAnsi="Times New Roman" w:cs="仿宋_GB2312" w:hint="eastAsia"/>
          <w:sz w:val="32"/>
          <w:szCs w:val="32"/>
        </w:rPr>
        <w:t>本部门2019年度收入合</w:t>
      </w:r>
      <w:r>
        <w:rPr>
          <w:rFonts w:ascii="仿宋_GB2312" w:eastAsia="仿宋_GB2312" w:hAnsi="Times New Roman" w:cs="仿宋_GB2312" w:hint="eastAsia"/>
          <w:color w:val="000000" w:themeColor="text1"/>
          <w:sz w:val="32"/>
          <w:szCs w:val="32"/>
        </w:rPr>
        <w:t>计2,827.67万</w:t>
      </w:r>
      <w:r>
        <w:rPr>
          <w:rFonts w:ascii="仿宋_GB2312" w:eastAsia="仿宋_GB2312" w:hAnsi="Times New Roman" w:cs="仿宋_GB2312" w:hint="eastAsia"/>
          <w:sz w:val="32"/>
          <w:szCs w:val="32"/>
        </w:rPr>
        <w:t>元，其中：财政拨款</w:t>
      </w:r>
      <w:r>
        <w:rPr>
          <w:rFonts w:ascii="仿宋_GB2312" w:eastAsia="仿宋_GB2312" w:hAnsi="Times New Roman" w:cs="仿宋_GB2312" w:hint="eastAsia"/>
          <w:color w:val="000000" w:themeColor="text1"/>
          <w:sz w:val="32"/>
          <w:szCs w:val="32"/>
        </w:rPr>
        <w:t>收入2,813.95万</w:t>
      </w:r>
      <w:r>
        <w:rPr>
          <w:rFonts w:ascii="仿宋_GB2312" w:eastAsia="仿宋_GB2312" w:hAnsi="Times New Roman" w:cs="仿宋_GB2312" w:hint="eastAsia"/>
          <w:sz w:val="32"/>
          <w:szCs w:val="32"/>
        </w:rPr>
        <w:t>元，占</w:t>
      </w:r>
      <w:r>
        <w:rPr>
          <w:rFonts w:ascii="仿宋_GB2312" w:eastAsia="仿宋_GB2312" w:hAnsi="Times New Roman" w:cs="仿宋_GB2312" w:hint="eastAsia"/>
          <w:color w:val="000000" w:themeColor="text1"/>
          <w:sz w:val="32"/>
          <w:szCs w:val="32"/>
        </w:rPr>
        <w:t>99.50%；其他收入13.72万元，占0.50%。</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楷体" w:hAnsi="Times New Roman" w:cs="Times New Roman"/>
          <w:sz w:val="32"/>
          <w:szCs w:val="32"/>
        </w:rPr>
      </w:pPr>
      <w:r>
        <w:rPr>
          <w:rFonts w:ascii="楷体" w:eastAsia="楷体" w:hAnsi="Times New Roman" w:cs="楷体" w:hint="eastAsia"/>
          <w:sz w:val="32"/>
          <w:szCs w:val="32"/>
        </w:rPr>
        <w:t>（三）关于2019年度支出决算情况说明</w:t>
      </w:r>
    </w:p>
    <w:p w:rsidR="00375E72" w:rsidRDefault="00375E72" w:rsidP="00375E72">
      <w:pPr>
        <w:autoSpaceDE w:val="0"/>
        <w:autoSpaceDN w:val="0"/>
        <w:adjustRightInd w:val="0"/>
        <w:spacing w:before="100" w:beforeAutospacing="1" w:after="100" w:afterAutospacing="1" w:line="580" w:lineRule="exact"/>
        <w:ind w:firstLine="600"/>
        <w:rPr>
          <w:rFonts w:ascii="仿宋_GB2312" w:eastAsia="仿宋_GB2312" w:hAnsi="Times New Roman" w:cs="仿宋_GB2312"/>
          <w:color w:val="FF0000"/>
          <w:sz w:val="32"/>
          <w:szCs w:val="32"/>
        </w:rPr>
      </w:pPr>
      <w:r>
        <w:rPr>
          <w:rFonts w:ascii="仿宋_GB2312" w:eastAsia="仿宋_GB2312" w:hAnsi="Times New Roman" w:cs="仿宋_GB2312" w:hint="eastAsia"/>
          <w:sz w:val="32"/>
          <w:szCs w:val="32"/>
        </w:rPr>
        <w:t>本部门2019年度支</w:t>
      </w:r>
      <w:r>
        <w:rPr>
          <w:rFonts w:ascii="仿宋_GB2312" w:eastAsia="仿宋_GB2312" w:hAnsi="Times New Roman" w:cs="仿宋_GB2312" w:hint="eastAsia"/>
          <w:color w:val="000000" w:themeColor="text1"/>
          <w:sz w:val="32"/>
          <w:szCs w:val="32"/>
        </w:rPr>
        <w:t>出合计3,093.18万元</w:t>
      </w:r>
      <w:r>
        <w:rPr>
          <w:rFonts w:ascii="仿宋_GB2312" w:eastAsia="仿宋_GB2312" w:hAnsi="Times New Roman" w:cs="仿宋_GB2312" w:hint="eastAsia"/>
          <w:sz w:val="32"/>
          <w:szCs w:val="32"/>
        </w:rPr>
        <w:t>，其中：基本支</w:t>
      </w:r>
      <w:r>
        <w:rPr>
          <w:rFonts w:ascii="仿宋_GB2312" w:eastAsia="仿宋_GB2312" w:hAnsi="Times New Roman" w:cs="仿宋_GB2312" w:hint="eastAsia"/>
          <w:color w:val="000000" w:themeColor="text1"/>
          <w:sz w:val="32"/>
          <w:szCs w:val="32"/>
        </w:rPr>
        <w:t>出2,047.96万</w:t>
      </w:r>
      <w:r>
        <w:rPr>
          <w:rFonts w:ascii="仿宋_GB2312" w:eastAsia="仿宋_GB2312" w:hAnsi="Times New Roman" w:cs="仿宋_GB2312" w:hint="eastAsia"/>
          <w:sz w:val="32"/>
          <w:szCs w:val="32"/>
        </w:rPr>
        <w:t>元，</w:t>
      </w:r>
      <w:r>
        <w:rPr>
          <w:rFonts w:ascii="仿宋_GB2312" w:eastAsia="仿宋_GB2312" w:hAnsi="Times New Roman" w:cs="仿宋_GB2312" w:hint="eastAsia"/>
          <w:color w:val="000000" w:themeColor="text1"/>
          <w:sz w:val="32"/>
          <w:szCs w:val="32"/>
        </w:rPr>
        <w:t>占66.20%；</w:t>
      </w:r>
      <w:r>
        <w:rPr>
          <w:rFonts w:ascii="仿宋_GB2312" w:eastAsia="仿宋_GB2312" w:hAnsi="Times New Roman" w:cs="仿宋_GB2312" w:hint="eastAsia"/>
          <w:sz w:val="32"/>
          <w:szCs w:val="32"/>
        </w:rPr>
        <w:t>项目支</w:t>
      </w:r>
      <w:r>
        <w:rPr>
          <w:rFonts w:ascii="仿宋_GB2312" w:eastAsia="仿宋_GB2312" w:hAnsi="Times New Roman" w:cs="仿宋_GB2312" w:hint="eastAsia"/>
          <w:color w:val="000000" w:themeColor="text1"/>
          <w:sz w:val="32"/>
          <w:szCs w:val="32"/>
        </w:rPr>
        <w:t>出1,045.22</w:t>
      </w:r>
      <w:r>
        <w:rPr>
          <w:rFonts w:ascii="仿宋_GB2312" w:eastAsia="仿宋_GB2312" w:hAnsi="Times New Roman" w:cs="仿宋_GB2312" w:hint="eastAsia"/>
          <w:sz w:val="32"/>
          <w:szCs w:val="32"/>
        </w:rPr>
        <w:t>万元，占</w:t>
      </w:r>
      <w:r>
        <w:rPr>
          <w:rFonts w:ascii="仿宋_GB2312" w:eastAsia="仿宋_GB2312" w:hAnsi="Times New Roman" w:cs="仿宋_GB2312" w:hint="eastAsia"/>
          <w:color w:val="000000" w:themeColor="text1"/>
          <w:sz w:val="32"/>
          <w:szCs w:val="32"/>
        </w:rPr>
        <w:t>33.80%</w:t>
      </w:r>
      <w:r>
        <w:rPr>
          <w:rFonts w:ascii="仿宋_GB2312" w:eastAsia="仿宋_GB2312" w:hAnsi="Times New Roman" w:cs="仿宋_GB2312" w:hint="eastAsia"/>
          <w:sz w:val="32"/>
          <w:szCs w:val="32"/>
        </w:rPr>
        <w:t>。</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楷体" w:hAnsi="Times New Roman" w:cs="Times New Roman"/>
          <w:sz w:val="32"/>
          <w:szCs w:val="32"/>
        </w:rPr>
      </w:pPr>
      <w:r>
        <w:rPr>
          <w:rFonts w:ascii="楷体" w:eastAsia="楷体" w:hAnsi="Times New Roman" w:cs="楷体" w:hint="eastAsia"/>
          <w:sz w:val="32"/>
          <w:szCs w:val="32"/>
        </w:rPr>
        <w:t>（四）关于2019年度财政拨款收入支出决算总体情况说明</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color w:val="000000" w:themeColor="text1"/>
          <w:sz w:val="32"/>
          <w:szCs w:val="32"/>
        </w:rPr>
        <w:t>本部门2019年度财政拨款收入总计3,249.68万</w:t>
      </w:r>
      <w:r>
        <w:rPr>
          <w:rFonts w:ascii="仿宋_GB2312" w:eastAsia="仿宋_GB2312" w:hAnsi="Times New Roman" w:cs="仿宋_GB2312" w:hint="eastAsia"/>
          <w:sz w:val="32"/>
          <w:szCs w:val="32"/>
        </w:rPr>
        <w:t>元，其中：年</w:t>
      </w:r>
      <w:r>
        <w:rPr>
          <w:rFonts w:ascii="仿宋_GB2312" w:eastAsia="仿宋_GB2312" w:hAnsi="Times New Roman" w:cs="仿宋_GB2312" w:hint="eastAsia"/>
          <w:color w:val="000000" w:themeColor="text1"/>
          <w:sz w:val="32"/>
          <w:szCs w:val="32"/>
        </w:rPr>
        <w:t>初结转和结余435.73万元</w:t>
      </w:r>
      <w:r>
        <w:rPr>
          <w:rFonts w:ascii="仿宋_GB2312" w:eastAsia="仿宋_GB2312" w:hAnsi="Times New Roman" w:cs="仿宋_GB2312" w:hint="eastAsia"/>
          <w:sz w:val="32"/>
          <w:szCs w:val="32"/>
        </w:rPr>
        <w:t>；支</w:t>
      </w:r>
      <w:r>
        <w:rPr>
          <w:rFonts w:ascii="仿宋_GB2312" w:eastAsia="仿宋_GB2312" w:hAnsi="Times New Roman" w:cs="仿宋_GB2312" w:hint="eastAsia"/>
          <w:color w:val="000000" w:themeColor="text1"/>
          <w:sz w:val="32"/>
          <w:szCs w:val="32"/>
        </w:rPr>
        <w:t>出总计3,249.68万</w:t>
      </w:r>
      <w:r>
        <w:rPr>
          <w:rFonts w:ascii="仿宋_GB2312" w:eastAsia="仿宋_GB2312" w:hAnsi="Times New Roman" w:cs="仿宋_GB2312" w:hint="eastAsia"/>
          <w:sz w:val="32"/>
          <w:szCs w:val="32"/>
        </w:rPr>
        <w:t>元，其中：</w:t>
      </w:r>
      <w:r>
        <w:rPr>
          <w:rFonts w:ascii="仿宋_GB2312" w:eastAsia="仿宋_GB2312" w:hAnsi="Times New Roman" w:cs="仿宋_GB2312" w:hint="eastAsia"/>
          <w:color w:val="000000" w:themeColor="text1"/>
          <w:sz w:val="32"/>
          <w:szCs w:val="32"/>
        </w:rPr>
        <w:t>年末结转和结余170.23万</w:t>
      </w:r>
      <w:r>
        <w:rPr>
          <w:rFonts w:ascii="仿宋_GB2312" w:eastAsia="仿宋_GB2312" w:hAnsi="Times New Roman" w:cs="仿宋_GB2312" w:hint="eastAsia"/>
          <w:sz w:val="32"/>
          <w:szCs w:val="32"/>
        </w:rPr>
        <w:t>元。与2018年度相比，收入</w:t>
      </w:r>
      <w:r>
        <w:rPr>
          <w:rFonts w:ascii="仿宋_GB2312" w:eastAsia="仿宋_GB2312" w:hAnsi="Times New Roman" w:cs="仿宋_GB2312" w:hint="eastAsia"/>
          <w:color w:val="000000" w:themeColor="text1"/>
          <w:sz w:val="32"/>
          <w:szCs w:val="32"/>
        </w:rPr>
        <w:t>减少84.25万</w:t>
      </w:r>
      <w:r>
        <w:rPr>
          <w:rFonts w:ascii="仿宋_GB2312" w:eastAsia="仿宋_GB2312" w:hAnsi="Times New Roman" w:cs="仿宋_GB2312" w:hint="eastAsia"/>
          <w:sz w:val="32"/>
          <w:szCs w:val="32"/>
        </w:rPr>
        <w:t>元，</w:t>
      </w:r>
      <w:r>
        <w:rPr>
          <w:rFonts w:ascii="仿宋_GB2312" w:eastAsia="仿宋_GB2312" w:hAnsi="Times New Roman" w:cs="仿宋_GB2312" w:hint="eastAsia"/>
          <w:color w:val="000000" w:themeColor="text1"/>
          <w:sz w:val="32"/>
          <w:szCs w:val="32"/>
        </w:rPr>
        <w:t>下降2.50%</w:t>
      </w:r>
      <w:r>
        <w:rPr>
          <w:rFonts w:ascii="仿宋_GB2312" w:eastAsia="仿宋_GB2312" w:hAnsi="Times New Roman" w:cs="仿宋_GB2312" w:hint="eastAsia"/>
          <w:sz w:val="32"/>
          <w:szCs w:val="32"/>
        </w:rPr>
        <w:t>；</w:t>
      </w:r>
      <w:r>
        <w:rPr>
          <w:rFonts w:ascii="仿宋_GB2312" w:eastAsia="仿宋_GB2312" w:hAnsi="Times New Roman" w:cs="仿宋_GB2312" w:hint="eastAsia"/>
          <w:color w:val="000000" w:themeColor="text1"/>
          <w:sz w:val="32"/>
          <w:szCs w:val="32"/>
        </w:rPr>
        <w:t>支出减少84.25万</w:t>
      </w:r>
      <w:r>
        <w:rPr>
          <w:rFonts w:ascii="仿宋_GB2312" w:eastAsia="仿宋_GB2312" w:hAnsi="Times New Roman" w:cs="仿宋_GB2312" w:hint="eastAsia"/>
          <w:sz w:val="32"/>
          <w:szCs w:val="32"/>
        </w:rPr>
        <w:t>元，</w:t>
      </w:r>
      <w:r>
        <w:rPr>
          <w:rFonts w:ascii="仿宋_GB2312" w:eastAsia="仿宋_GB2312" w:hAnsi="Times New Roman" w:cs="仿宋_GB2312" w:hint="eastAsia"/>
          <w:color w:val="000000" w:themeColor="text1"/>
          <w:sz w:val="32"/>
          <w:szCs w:val="32"/>
        </w:rPr>
        <w:t>下降2.50%</w:t>
      </w:r>
      <w:r>
        <w:rPr>
          <w:rFonts w:ascii="仿宋_GB2312" w:eastAsia="仿宋_GB2312" w:hAnsi="Times New Roman" w:cs="仿宋_GB2312" w:hint="eastAsia"/>
          <w:sz w:val="32"/>
          <w:szCs w:val="32"/>
        </w:rPr>
        <w:t>。主要原因：一是截止2019年6月底，我院所有债务均已化解完毕，没有继续拨付化债资金，因此收入及支出均较2018年度有所减少；二是转隶人员工资2019年1月1日起不在我院发放，人员经费较2018年度大幅减少。</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楷体" w:hAnsi="Times New Roman" w:cs="Times New Roman"/>
          <w:sz w:val="32"/>
          <w:szCs w:val="32"/>
        </w:rPr>
      </w:pPr>
      <w:r>
        <w:rPr>
          <w:rFonts w:ascii="楷体" w:eastAsia="楷体" w:hAnsi="Times New Roman" w:cs="楷体" w:hint="eastAsia"/>
          <w:sz w:val="32"/>
          <w:szCs w:val="32"/>
        </w:rPr>
        <w:t>（五）关于2019年度一般公共预算财政拨款支出决算情</w:t>
      </w:r>
      <w:r>
        <w:rPr>
          <w:rFonts w:ascii="楷体" w:eastAsia="楷体" w:hAnsi="Times New Roman" w:cs="楷体" w:hint="eastAsia"/>
          <w:sz w:val="32"/>
          <w:szCs w:val="32"/>
        </w:rPr>
        <w:lastRenderedPageBreak/>
        <w:t>况说明</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color w:val="000000" w:themeColor="text1"/>
          <w:sz w:val="32"/>
          <w:szCs w:val="32"/>
        </w:rPr>
      </w:pPr>
      <w:r>
        <w:rPr>
          <w:rFonts w:ascii="仿宋_GB2312" w:eastAsia="仿宋_GB2312" w:hAnsi="Times New Roman" w:cs="仿宋_GB2312" w:hint="eastAsia"/>
          <w:sz w:val="32"/>
          <w:szCs w:val="32"/>
        </w:rPr>
        <w:t>本部门2019年度一般公共预算财政拨款支出合计</w:t>
      </w:r>
      <w:r>
        <w:rPr>
          <w:rFonts w:ascii="仿宋_GB2312" w:eastAsia="仿宋_GB2312" w:hAnsi="Times New Roman" w:cs="仿宋_GB2312" w:hint="eastAsia"/>
          <w:color w:val="000000" w:themeColor="text1"/>
          <w:sz w:val="32"/>
          <w:szCs w:val="32"/>
        </w:rPr>
        <w:t>3,079.46</w:t>
      </w:r>
      <w:r w:rsidR="005654A6">
        <w:rPr>
          <w:rFonts w:ascii="仿宋_GB2312" w:eastAsia="仿宋_GB2312" w:hAnsi="Times New Roman" w:cs="仿宋_GB2312" w:hint="eastAsia"/>
          <w:color w:val="000000" w:themeColor="text1"/>
          <w:sz w:val="32"/>
          <w:szCs w:val="32"/>
        </w:rPr>
        <w:t>万</w:t>
      </w:r>
      <w:r>
        <w:rPr>
          <w:rFonts w:ascii="仿宋_GB2312" w:eastAsia="仿宋_GB2312" w:hAnsi="Times New Roman" w:cs="仿宋_GB2312" w:hint="eastAsia"/>
          <w:color w:val="000000" w:themeColor="text1"/>
          <w:sz w:val="32"/>
          <w:szCs w:val="32"/>
        </w:rPr>
        <w:t>元</w:t>
      </w:r>
      <w:r>
        <w:rPr>
          <w:rFonts w:ascii="仿宋_GB2312" w:eastAsia="仿宋_GB2312" w:hAnsi="Times New Roman" w:cs="仿宋_GB2312" w:hint="eastAsia"/>
          <w:sz w:val="32"/>
          <w:szCs w:val="32"/>
        </w:rPr>
        <w:t>，其中：基本</w:t>
      </w:r>
      <w:r>
        <w:rPr>
          <w:rFonts w:ascii="仿宋_GB2312" w:eastAsia="仿宋_GB2312" w:hAnsi="Times New Roman" w:cs="仿宋_GB2312" w:hint="eastAsia"/>
          <w:color w:val="000000" w:themeColor="text1"/>
          <w:sz w:val="32"/>
          <w:szCs w:val="32"/>
        </w:rPr>
        <w:t>支出2,034.24万元，占66.10%；项目支出1,045.22万元，占33.90%。</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楷体" w:hAnsi="Times New Roman" w:cs="Times New Roman"/>
          <w:sz w:val="32"/>
          <w:szCs w:val="32"/>
        </w:rPr>
      </w:pPr>
      <w:r>
        <w:rPr>
          <w:rFonts w:ascii="楷体" w:eastAsia="楷体" w:hAnsi="Times New Roman" w:cs="楷体" w:hint="eastAsia"/>
          <w:sz w:val="32"/>
          <w:szCs w:val="32"/>
        </w:rPr>
        <w:t>（六）关于2019年度一般公共预算财政拨款基本支出决算情况说明</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本部门2019年度一般公共预算财政拨款基本支出</w:t>
      </w:r>
      <w:r>
        <w:rPr>
          <w:rFonts w:ascii="仿宋_GB2312" w:eastAsia="仿宋_GB2312" w:hAnsi="Times New Roman" w:cs="仿宋_GB2312" w:hint="eastAsia"/>
          <w:color w:val="000000" w:themeColor="text1"/>
          <w:sz w:val="32"/>
          <w:szCs w:val="32"/>
        </w:rPr>
        <w:t>2,034.24万</w:t>
      </w:r>
      <w:r>
        <w:rPr>
          <w:rFonts w:ascii="仿宋_GB2312" w:eastAsia="仿宋_GB2312" w:hAnsi="Times New Roman" w:cs="仿宋_GB2312" w:hint="eastAsia"/>
          <w:sz w:val="32"/>
          <w:szCs w:val="32"/>
        </w:rPr>
        <w:t>元，其中：人</w:t>
      </w:r>
      <w:r>
        <w:rPr>
          <w:rFonts w:ascii="仿宋_GB2312" w:eastAsia="仿宋_GB2312" w:hAnsi="Times New Roman" w:cs="仿宋_GB2312" w:hint="eastAsia"/>
          <w:color w:val="000000" w:themeColor="text1"/>
          <w:sz w:val="32"/>
          <w:szCs w:val="32"/>
        </w:rPr>
        <w:t>员经费1,833.83万</w:t>
      </w:r>
      <w:r>
        <w:rPr>
          <w:rFonts w:ascii="仿宋_GB2312" w:eastAsia="仿宋_GB2312" w:hAnsi="Times New Roman" w:cs="仿宋_GB2312" w:hint="eastAsia"/>
          <w:sz w:val="32"/>
          <w:szCs w:val="32"/>
        </w:rPr>
        <w:t>元，主要包括：基本工资290万元、津贴补贴566.97万元、奖金24.07万元、机关事业单位基本养老保险缴费610.32万元、职业年金缴费31.96万元、基本医疗保险缴费40.84万元、公务员医疗补助缴费67.48万元、其他社会保障缴费3.67万元、住房公积金96.9万元、其他工资福利费用101.62万元，较上年</w:t>
      </w:r>
      <w:r>
        <w:rPr>
          <w:rFonts w:ascii="仿宋_GB2312" w:eastAsia="仿宋_GB2312" w:hAnsi="Times New Roman" w:cs="仿宋_GB2312" w:hint="eastAsia"/>
          <w:color w:val="000000" w:themeColor="text1"/>
          <w:sz w:val="32"/>
          <w:szCs w:val="32"/>
        </w:rPr>
        <w:t>增加416.62</w:t>
      </w:r>
      <w:r>
        <w:rPr>
          <w:rFonts w:ascii="仿宋_GB2312" w:eastAsia="仿宋_GB2312" w:hAnsi="Times New Roman" w:cs="仿宋_GB2312" w:hint="eastAsia"/>
          <w:sz w:val="32"/>
          <w:szCs w:val="32"/>
        </w:rPr>
        <w:t>万元，主要原因是：2019年度我院年中追加在职人员清算期养老保险缴费经费；公用经</w:t>
      </w:r>
      <w:r>
        <w:rPr>
          <w:rFonts w:ascii="仿宋_GB2312" w:eastAsia="仿宋_GB2312" w:hAnsi="Times New Roman" w:cs="仿宋_GB2312" w:hint="eastAsia"/>
          <w:color w:val="000000" w:themeColor="text1"/>
          <w:sz w:val="32"/>
          <w:szCs w:val="32"/>
        </w:rPr>
        <w:t>费200.41万</w:t>
      </w:r>
      <w:r>
        <w:rPr>
          <w:rFonts w:ascii="仿宋_GB2312" w:eastAsia="仿宋_GB2312" w:hAnsi="Times New Roman" w:cs="仿宋_GB2312" w:hint="eastAsia"/>
          <w:sz w:val="32"/>
          <w:szCs w:val="32"/>
        </w:rPr>
        <w:t>元，主要包括：办公费33万元、手续费0.3万元、水费6万元、电费14.23万元、取暖费0.13万元、物业费30万元、差旅费4.74万元、维修（护）费15万元、培训费5万元、劳务费10万元、工会经费11.4万元、福利费14.25万元、其他交通费56.36万元，较</w:t>
      </w:r>
      <w:r>
        <w:rPr>
          <w:rFonts w:ascii="仿宋_GB2312" w:eastAsia="仿宋_GB2312" w:hAnsi="Times New Roman" w:cs="仿宋_GB2312" w:hint="eastAsia"/>
          <w:color w:val="000000" w:themeColor="text1"/>
          <w:sz w:val="32"/>
          <w:szCs w:val="32"/>
        </w:rPr>
        <w:t>上年减少56.39万</w:t>
      </w:r>
      <w:r>
        <w:rPr>
          <w:rFonts w:ascii="仿宋_GB2312" w:eastAsia="仿宋_GB2312" w:hAnsi="Times New Roman" w:cs="仿宋_GB2312" w:hint="eastAsia"/>
          <w:sz w:val="32"/>
          <w:szCs w:val="32"/>
        </w:rPr>
        <w:t>元，主要原因是：我院厉行节俭节约，严格控制公用经费支出。</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楷体" w:hAnsi="Times New Roman" w:cs="Times New Roman"/>
          <w:sz w:val="32"/>
          <w:szCs w:val="32"/>
        </w:rPr>
      </w:pPr>
      <w:r>
        <w:rPr>
          <w:rFonts w:ascii="楷体" w:eastAsia="楷体" w:hAnsi="Times New Roman" w:cs="楷体" w:hint="eastAsia"/>
          <w:sz w:val="32"/>
          <w:szCs w:val="32"/>
        </w:rPr>
        <w:t>（七）关于2019年度财政拨款</w:t>
      </w:r>
      <w:r>
        <w:rPr>
          <w:rFonts w:ascii="Times New Roman" w:eastAsia="楷体" w:hAnsi="Times New Roman" w:cs="Times New Roman"/>
          <w:sz w:val="32"/>
          <w:szCs w:val="32"/>
        </w:rPr>
        <w:t>“</w:t>
      </w:r>
      <w:r>
        <w:rPr>
          <w:rFonts w:ascii="楷体" w:eastAsia="楷体" w:hAnsi="Times New Roman" w:cs="楷体" w:hint="eastAsia"/>
          <w:sz w:val="32"/>
          <w:szCs w:val="32"/>
        </w:rPr>
        <w:t>三公</w:t>
      </w:r>
      <w:r>
        <w:rPr>
          <w:rFonts w:ascii="Times New Roman" w:eastAsia="楷体" w:hAnsi="Times New Roman" w:cs="Times New Roman"/>
          <w:sz w:val="32"/>
          <w:szCs w:val="32"/>
        </w:rPr>
        <w:t>”</w:t>
      </w:r>
      <w:r>
        <w:rPr>
          <w:rFonts w:ascii="楷体" w:eastAsia="楷体" w:hAnsi="Times New Roman" w:cs="楷体" w:hint="eastAsia"/>
          <w:sz w:val="32"/>
          <w:szCs w:val="32"/>
        </w:rPr>
        <w:t>经费支出决算情况</w:t>
      </w:r>
      <w:r>
        <w:rPr>
          <w:rFonts w:ascii="楷体" w:eastAsia="楷体" w:hAnsi="Times New Roman" w:cs="楷体" w:hint="eastAsia"/>
          <w:sz w:val="32"/>
          <w:szCs w:val="32"/>
        </w:rPr>
        <w:lastRenderedPageBreak/>
        <w:t>说明</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1、财政拨款</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经费支出决算总体情况说明</w:t>
      </w:r>
    </w:p>
    <w:p w:rsidR="00375E72" w:rsidRDefault="00375E72" w:rsidP="00375E72">
      <w:pPr>
        <w:adjustRightInd w:val="0"/>
        <w:spacing w:before="100" w:beforeAutospacing="1" w:after="100" w:afterAutospacing="1" w:line="580" w:lineRule="exact"/>
        <w:ind w:firstLine="600"/>
        <w:rPr>
          <w:rFonts w:ascii="仿宋_GB2312" w:eastAsia="仿宋_GB2312" w:hAnsi="Times New Roman" w:cs="Times New Roman"/>
          <w:sz w:val="32"/>
          <w:szCs w:val="32"/>
        </w:rPr>
      </w:pPr>
      <w:r>
        <w:rPr>
          <w:rFonts w:ascii="仿宋_GB2312" w:eastAsia="仿宋_GB2312" w:hAnsi="Times New Roman" w:cs="仿宋_GB2312" w:hint="eastAsia"/>
          <w:sz w:val="32"/>
          <w:szCs w:val="32"/>
        </w:rPr>
        <w:t>本部门2019年度财政拨款</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经费预</w:t>
      </w:r>
      <w:r>
        <w:rPr>
          <w:rFonts w:ascii="仿宋_GB2312" w:eastAsia="仿宋_GB2312" w:hAnsi="Times New Roman" w:cs="仿宋_GB2312" w:hint="eastAsia"/>
          <w:color w:val="000000" w:themeColor="text1"/>
          <w:sz w:val="32"/>
          <w:szCs w:val="32"/>
        </w:rPr>
        <w:t>算为26.00</w:t>
      </w:r>
      <w:r>
        <w:rPr>
          <w:rFonts w:ascii="仿宋_GB2312" w:eastAsia="仿宋_GB2312" w:hAnsi="Times New Roman" w:cs="仿宋_GB2312" w:hint="eastAsia"/>
          <w:sz w:val="32"/>
          <w:szCs w:val="32"/>
        </w:rPr>
        <w:t>万元，支出决算</w:t>
      </w:r>
      <w:r>
        <w:rPr>
          <w:rFonts w:ascii="仿宋_GB2312" w:eastAsia="仿宋_GB2312" w:hAnsi="Times New Roman" w:cs="仿宋_GB2312" w:hint="eastAsia"/>
          <w:color w:val="000000" w:themeColor="text1"/>
          <w:sz w:val="32"/>
          <w:szCs w:val="32"/>
        </w:rPr>
        <w:t>为25.00万</w:t>
      </w:r>
      <w:r>
        <w:rPr>
          <w:rFonts w:ascii="仿宋_GB2312" w:eastAsia="仿宋_GB2312" w:hAnsi="Times New Roman" w:cs="仿宋_GB2312" w:hint="eastAsia"/>
          <w:sz w:val="32"/>
          <w:szCs w:val="32"/>
        </w:rPr>
        <w:t>元，完成预</w:t>
      </w:r>
      <w:r>
        <w:rPr>
          <w:rFonts w:ascii="仿宋_GB2312" w:eastAsia="仿宋_GB2312" w:hAnsi="Times New Roman" w:cs="仿宋_GB2312" w:hint="eastAsia"/>
          <w:color w:val="000000" w:themeColor="text1"/>
          <w:sz w:val="32"/>
          <w:szCs w:val="32"/>
        </w:rPr>
        <w:t>算的96.20%</w:t>
      </w:r>
      <w:r>
        <w:rPr>
          <w:rFonts w:ascii="仿宋_GB2312" w:eastAsia="仿宋_GB2312" w:hAnsi="Times New Roman" w:cs="仿宋_GB2312" w:hint="eastAsia"/>
          <w:sz w:val="32"/>
          <w:szCs w:val="32"/>
        </w:rPr>
        <w:t>，其中：因公出国（境）费</w:t>
      </w:r>
      <w:r>
        <w:rPr>
          <w:rFonts w:ascii="仿宋_GB2312" w:eastAsia="仿宋_GB2312" w:hAnsi="Times New Roman" w:cs="仿宋_GB2312" w:hint="eastAsia"/>
          <w:color w:val="000000" w:themeColor="text1"/>
          <w:sz w:val="32"/>
          <w:szCs w:val="32"/>
        </w:rPr>
        <w:t>预算为0.00万元</w:t>
      </w:r>
      <w:r>
        <w:rPr>
          <w:rFonts w:ascii="仿宋_GB2312" w:eastAsia="仿宋_GB2312" w:hAnsi="Times New Roman" w:cs="仿宋_GB2312" w:hint="eastAsia"/>
          <w:sz w:val="32"/>
          <w:szCs w:val="32"/>
        </w:rPr>
        <w:t>，支</w:t>
      </w:r>
      <w:r>
        <w:rPr>
          <w:rFonts w:ascii="仿宋_GB2312" w:eastAsia="仿宋_GB2312" w:hAnsi="Times New Roman" w:cs="仿宋_GB2312" w:hint="eastAsia"/>
          <w:color w:val="000000" w:themeColor="text1"/>
          <w:sz w:val="32"/>
          <w:szCs w:val="32"/>
        </w:rPr>
        <w:t>出决算为0.00万</w:t>
      </w:r>
      <w:r>
        <w:rPr>
          <w:rFonts w:ascii="仿宋_GB2312" w:eastAsia="仿宋_GB2312" w:hAnsi="Times New Roman" w:cs="仿宋_GB2312" w:hint="eastAsia"/>
          <w:sz w:val="32"/>
          <w:szCs w:val="32"/>
        </w:rPr>
        <w:t>元，完成预</w:t>
      </w:r>
      <w:r>
        <w:rPr>
          <w:rFonts w:ascii="仿宋_GB2312" w:eastAsia="仿宋_GB2312" w:hAnsi="Times New Roman" w:cs="仿宋_GB2312" w:hint="eastAsia"/>
          <w:color w:val="000000" w:themeColor="text1"/>
          <w:sz w:val="32"/>
          <w:szCs w:val="32"/>
        </w:rPr>
        <w:t>算的0.00%</w:t>
      </w:r>
      <w:r>
        <w:rPr>
          <w:rFonts w:ascii="仿宋_GB2312" w:eastAsia="仿宋_GB2312" w:hAnsi="Times New Roman" w:cs="仿宋_GB2312" w:hint="eastAsia"/>
          <w:sz w:val="32"/>
          <w:szCs w:val="32"/>
        </w:rPr>
        <w:t>；公务用车购置及运行</w:t>
      </w:r>
      <w:r>
        <w:rPr>
          <w:rFonts w:ascii="仿宋_GB2312" w:eastAsia="仿宋_GB2312" w:hAnsi="Times New Roman" w:cs="仿宋_GB2312" w:hint="eastAsia"/>
          <w:color w:val="000000" w:themeColor="text1"/>
          <w:sz w:val="32"/>
          <w:szCs w:val="32"/>
        </w:rPr>
        <w:t>维护费预算为25.00</w:t>
      </w:r>
      <w:r>
        <w:rPr>
          <w:rFonts w:ascii="仿宋_GB2312" w:eastAsia="仿宋_GB2312" w:hAnsi="Times New Roman" w:cs="仿宋_GB2312" w:hint="eastAsia"/>
          <w:sz w:val="32"/>
          <w:szCs w:val="32"/>
        </w:rPr>
        <w:t>万元，</w:t>
      </w:r>
      <w:r>
        <w:rPr>
          <w:rFonts w:ascii="仿宋_GB2312" w:eastAsia="仿宋_GB2312" w:hAnsi="Times New Roman" w:cs="仿宋_GB2312" w:hint="eastAsia"/>
          <w:color w:val="000000" w:themeColor="text1"/>
          <w:sz w:val="32"/>
          <w:szCs w:val="32"/>
        </w:rPr>
        <w:t>支出决算为25.00万元，完成预算的100.00%</w:t>
      </w:r>
      <w:r>
        <w:rPr>
          <w:rFonts w:ascii="仿宋_GB2312" w:eastAsia="仿宋_GB2312" w:hAnsi="Times New Roman" w:cs="仿宋_GB2312" w:hint="eastAsia"/>
          <w:sz w:val="32"/>
          <w:szCs w:val="32"/>
        </w:rPr>
        <w:t>；公务接</w:t>
      </w:r>
      <w:r>
        <w:rPr>
          <w:rFonts w:ascii="仿宋_GB2312" w:eastAsia="仿宋_GB2312" w:hAnsi="Times New Roman" w:cs="仿宋_GB2312" w:hint="eastAsia"/>
          <w:color w:val="000000" w:themeColor="text1"/>
          <w:sz w:val="32"/>
          <w:szCs w:val="32"/>
        </w:rPr>
        <w:t>待费预算为1.00万元，支出决算为0.00万元，完成预算的0.00%。2019年度财</w:t>
      </w:r>
      <w:r>
        <w:rPr>
          <w:rFonts w:ascii="仿宋_GB2312" w:eastAsia="仿宋_GB2312" w:hAnsi="Times New Roman" w:cs="仿宋_GB2312" w:hint="eastAsia"/>
          <w:sz w:val="32"/>
          <w:szCs w:val="32"/>
        </w:rPr>
        <w:t>政拨款</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经费支出决算与预算差异情况的原因：厉行节约，对无公函等不符合接待要求的公务活动一律不予接待。因此没有公务接待费用支出。</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2、财政拨款</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经费支出决算具体情况说明</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color w:val="000000" w:themeColor="text1"/>
          <w:sz w:val="32"/>
          <w:szCs w:val="32"/>
        </w:rPr>
      </w:pPr>
      <w:r>
        <w:rPr>
          <w:rFonts w:ascii="仿宋_GB2312" w:eastAsia="仿宋_GB2312" w:hAnsi="Times New Roman" w:cs="仿宋_GB2312" w:hint="eastAsia"/>
          <w:sz w:val="32"/>
          <w:szCs w:val="32"/>
        </w:rPr>
        <w:t>本部</w:t>
      </w:r>
      <w:r>
        <w:rPr>
          <w:rFonts w:ascii="仿宋_GB2312" w:eastAsia="仿宋_GB2312" w:hAnsi="Times New Roman" w:cs="仿宋_GB2312" w:hint="eastAsia"/>
          <w:color w:val="000000" w:themeColor="text1"/>
          <w:sz w:val="32"/>
          <w:szCs w:val="32"/>
        </w:rPr>
        <w:t>门2019年度财政拨款</w:t>
      </w:r>
      <w:r>
        <w:rPr>
          <w:rFonts w:ascii="Times New Roman" w:eastAsia="仿宋_GB2312" w:hAnsi="Times New Roman" w:cs="Times New Roman"/>
          <w:color w:val="000000" w:themeColor="text1"/>
          <w:sz w:val="32"/>
          <w:szCs w:val="32"/>
        </w:rPr>
        <w:t>“</w:t>
      </w:r>
      <w:r>
        <w:rPr>
          <w:rFonts w:ascii="仿宋_GB2312" w:eastAsia="仿宋_GB2312" w:hAnsi="Times New Roman" w:cs="仿宋_GB2312" w:hint="eastAsia"/>
          <w:color w:val="000000" w:themeColor="text1"/>
          <w:sz w:val="32"/>
          <w:szCs w:val="32"/>
        </w:rPr>
        <w:t>三公</w:t>
      </w:r>
      <w:r>
        <w:rPr>
          <w:rFonts w:ascii="Times New Roman" w:eastAsia="仿宋_GB2312" w:hAnsi="Times New Roman" w:cs="Times New Roman"/>
          <w:color w:val="000000" w:themeColor="text1"/>
          <w:sz w:val="32"/>
          <w:szCs w:val="32"/>
        </w:rPr>
        <w:t>”</w:t>
      </w:r>
      <w:r>
        <w:rPr>
          <w:rFonts w:ascii="仿宋_GB2312" w:eastAsia="仿宋_GB2312" w:hAnsi="Times New Roman" w:cs="仿宋_GB2312" w:hint="eastAsia"/>
          <w:color w:val="000000" w:themeColor="text1"/>
          <w:sz w:val="32"/>
          <w:szCs w:val="32"/>
        </w:rPr>
        <w:t>经费支出25.00万元，</w:t>
      </w:r>
      <w:r>
        <w:rPr>
          <w:rFonts w:ascii="仿宋_GB2312" w:eastAsia="仿宋_GB2312" w:hAnsi="Times New Roman" w:cs="仿宋_GB2312" w:hint="eastAsia"/>
          <w:sz w:val="32"/>
          <w:szCs w:val="32"/>
        </w:rPr>
        <w:t>因公</w:t>
      </w:r>
      <w:r>
        <w:rPr>
          <w:rFonts w:ascii="仿宋_GB2312" w:eastAsia="仿宋_GB2312" w:hAnsi="Times New Roman" w:cs="仿宋_GB2312" w:hint="eastAsia"/>
          <w:color w:val="000000" w:themeColor="text1"/>
          <w:sz w:val="32"/>
          <w:szCs w:val="32"/>
        </w:rPr>
        <w:t>出国（境）费支出0.00万元，占0.00%；公务用车购置及运行维护费支出25.00万元，占100.00%；公务接待费支出0.00万元，占0.00%。具体情况如下：</w:t>
      </w:r>
    </w:p>
    <w:p w:rsidR="00375E72" w:rsidRDefault="00375E72" w:rsidP="00375E72">
      <w:pPr>
        <w:autoSpaceDE w:val="0"/>
        <w:autoSpaceDN w:val="0"/>
        <w:adjustRightInd w:val="0"/>
        <w:spacing w:before="100" w:beforeAutospacing="1" w:after="100" w:afterAutospacing="1" w:line="580" w:lineRule="exact"/>
        <w:ind w:firstLine="600"/>
        <w:rPr>
          <w:rFonts w:ascii="仿宋_GB2312" w:eastAsia="仿宋_GB2312" w:hAnsi="Times New Roman" w:cs="仿宋_GB2312"/>
          <w:sz w:val="32"/>
          <w:szCs w:val="32"/>
        </w:rPr>
      </w:pPr>
      <w:r>
        <w:rPr>
          <w:rFonts w:ascii="仿宋_GB2312" w:eastAsia="仿宋_GB2312" w:hAnsi="Times New Roman" w:cs="仿宋_GB2312" w:hint="eastAsia"/>
          <w:b/>
          <w:bCs/>
          <w:color w:val="000000" w:themeColor="text1"/>
          <w:sz w:val="32"/>
          <w:szCs w:val="32"/>
        </w:rPr>
        <w:t>因公出国（境）费支出</w:t>
      </w:r>
      <w:r>
        <w:rPr>
          <w:rFonts w:ascii="仿宋_GB2312" w:eastAsia="仿宋_GB2312" w:hAnsi="Times New Roman" w:cs="仿宋_GB2312" w:hint="eastAsia"/>
          <w:color w:val="000000" w:themeColor="text1"/>
          <w:sz w:val="32"/>
          <w:szCs w:val="32"/>
        </w:rPr>
        <w:t>0.00万元。全年因公出国（境）团组0</w:t>
      </w:r>
      <w:r>
        <w:rPr>
          <w:rStyle w:val="grame"/>
          <w:rFonts w:ascii="仿宋_GB2312" w:eastAsia="仿宋_GB2312" w:hAnsi="Times New Roman" w:cs="仿宋_GB2312" w:hint="eastAsia"/>
          <w:color w:val="000000" w:themeColor="text1"/>
          <w:sz w:val="32"/>
          <w:szCs w:val="32"/>
        </w:rPr>
        <w:t>个</w:t>
      </w:r>
      <w:r>
        <w:rPr>
          <w:rFonts w:ascii="仿宋_GB2312" w:eastAsia="仿宋_GB2312" w:hAnsi="Times New Roman" w:cs="仿宋_GB2312" w:hint="eastAsia"/>
          <w:color w:val="000000" w:themeColor="text1"/>
          <w:sz w:val="32"/>
          <w:szCs w:val="32"/>
        </w:rPr>
        <w:t>，累计0人次</w:t>
      </w:r>
      <w:r w:rsidR="00E77018">
        <w:rPr>
          <w:rFonts w:ascii="仿宋_GB2312" w:eastAsia="仿宋_GB2312" w:hAnsi="Times New Roman" w:cs="仿宋_GB2312" w:hint="eastAsia"/>
          <w:sz w:val="32"/>
          <w:szCs w:val="32"/>
        </w:rPr>
        <w:t>。较上年无变动。主要原因是：本年度我院没有因公出国（境）事项发生，因此没有该笔费用支出。</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b/>
          <w:bCs/>
          <w:sz w:val="32"/>
          <w:szCs w:val="32"/>
        </w:rPr>
        <w:t>公务用车购置及运行维护费支出</w:t>
      </w:r>
      <w:r>
        <w:rPr>
          <w:rFonts w:ascii="仿宋_GB2312" w:eastAsia="仿宋_GB2312" w:hAnsi="Times New Roman" w:cs="仿宋_GB2312" w:hint="eastAsia"/>
          <w:color w:val="000000" w:themeColor="text1"/>
          <w:sz w:val="32"/>
          <w:szCs w:val="32"/>
        </w:rPr>
        <w:t>25.00万</w:t>
      </w:r>
      <w:r>
        <w:rPr>
          <w:rFonts w:ascii="仿宋_GB2312" w:eastAsia="仿宋_GB2312" w:hAnsi="Times New Roman" w:cs="仿宋_GB2312" w:hint="eastAsia"/>
          <w:sz w:val="32"/>
          <w:szCs w:val="32"/>
        </w:rPr>
        <w:t>元。其中：公务用车购置</w:t>
      </w:r>
      <w:r>
        <w:rPr>
          <w:rFonts w:ascii="仿宋_GB2312" w:eastAsia="仿宋_GB2312" w:hAnsi="Times New Roman" w:cs="仿宋_GB2312" w:hint="eastAsia"/>
          <w:color w:val="000000" w:themeColor="text1"/>
          <w:sz w:val="32"/>
          <w:szCs w:val="32"/>
        </w:rPr>
        <w:t>支出0.00万</w:t>
      </w:r>
      <w:r>
        <w:rPr>
          <w:rFonts w:ascii="仿宋_GB2312" w:eastAsia="仿宋_GB2312" w:hAnsi="Times New Roman" w:cs="仿宋_GB2312" w:hint="eastAsia"/>
          <w:sz w:val="32"/>
          <w:szCs w:val="32"/>
        </w:rPr>
        <w:t>元，较</w:t>
      </w:r>
      <w:r>
        <w:rPr>
          <w:rFonts w:ascii="仿宋_GB2312" w:eastAsia="仿宋_GB2312" w:hAnsi="Times New Roman" w:cs="仿宋_GB2312" w:hint="eastAsia"/>
          <w:color w:val="000000" w:themeColor="text1"/>
          <w:sz w:val="32"/>
          <w:szCs w:val="32"/>
        </w:rPr>
        <w:t>上年无变动</w:t>
      </w:r>
      <w:r>
        <w:rPr>
          <w:rFonts w:ascii="仿宋_GB2312" w:eastAsia="仿宋_GB2312" w:hAnsi="Times New Roman" w:cs="仿宋_GB2312" w:hint="eastAsia"/>
          <w:sz w:val="32"/>
          <w:szCs w:val="32"/>
        </w:rPr>
        <w:t>。公务用车运行维护</w:t>
      </w:r>
      <w:r>
        <w:rPr>
          <w:rFonts w:ascii="仿宋_GB2312" w:eastAsia="仿宋_GB2312" w:hAnsi="Times New Roman" w:cs="仿宋_GB2312" w:hint="eastAsia"/>
          <w:sz w:val="32"/>
          <w:szCs w:val="32"/>
        </w:rPr>
        <w:lastRenderedPageBreak/>
        <w:t>费支</w:t>
      </w:r>
      <w:r>
        <w:rPr>
          <w:rFonts w:ascii="仿宋_GB2312" w:eastAsia="仿宋_GB2312" w:hAnsi="Times New Roman" w:cs="仿宋_GB2312" w:hint="eastAsia"/>
          <w:color w:val="000000" w:themeColor="text1"/>
          <w:sz w:val="32"/>
          <w:szCs w:val="32"/>
        </w:rPr>
        <w:t>出25.00万</w:t>
      </w:r>
      <w:r>
        <w:rPr>
          <w:rFonts w:ascii="仿宋_GB2312" w:eastAsia="仿宋_GB2312" w:hAnsi="Times New Roman" w:cs="仿宋_GB2312" w:hint="eastAsia"/>
          <w:sz w:val="32"/>
          <w:szCs w:val="32"/>
        </w:rPr>
        <w:t>元，用于公务用车日常维修保养、燃油支出、以及车辆保险，</w:t>
      </w:r>
      <w:r>
        <w:rPr>
          <w:rStyle w:val="grame"/>
          <w:rFonts w:ascii="仿宋_GB2312" w:eastAsia="仿宋_GB2312" w:hAnsi="Times New Roman" w:cs="仿宋_GB2312" w:hint="eastAsia"/>
          <w:sz w:val="32"/>
          <w:szCs w:val="32"/>
        </w:rPr>
        <w:t>车均</w:t>
      </w:r>
      <w:r>
        <w:rPr>
          <w:rStyle w:val="grame"/>
          <w:rFonts w:ascii="仿宋_GB2312" w:eastAsia="仿宋_GB2312" w:hAnsi="Times New Roman" w:cs="仿宋_GB2312" w:hint="eastAsia"/>
          <w:color w:val="000000" w:themeColor="text1"/>
          <w:sz w:val="32"/>
          <w:szCs w:val="32"/>
        </w:rPr>
        <w:t>运维</w:t>
      </w:r>
      <w:r>
        <w:rPr>
          <w:rFonts w:ascii="仿宋_GB2312" w:eastAsia="仿宋_GB2312" w:hAnsi="Times New Roman" w:cs="仿宋_GB2312" w:hint="eastAsia"/>
          <w:color w:val="000000" w:themeColor="text1"/>
          <w:sz w:val="32"/>
          <w:szCs w:val="32"/>
        </w:rPr>
        <w:t>费2.08万</w:t>
      </w:r>
      <w:r>
        <w:rPr>
          <w:rFonts w:ascii="仿宋_GB2312" w:eastAsia="仿宋_GB2312" w:hAnsi="Times New Roman" w:cs="仿宋_GB2312" w:hint="eastAsia"/>
          <w:sz w:val="32"/>
          <w:szCs w:val="32"/>
        </w:rPr>
        <w:t>元，较上年</w:t>
      </w:r>
      <w:r>
        <w:rPr>
          <w:rFonts w:ascii="仿宋_GB2312" w:eastAsia="仿宋_GB2312" w:hAnsi="Times New Roman" w:cs="仿宋_GB2312" w:hint="eastAsia"/>
          <w:color w:val="000000" w:themeColor="text1"/>
          <w:sz w:val="32"/>
          <w:szCs w:val="32"/>
        </w:rPr>
        <w:t>增加8.14万元，主要原因是车辆老化且运维费用增加</w:t>
      </w:r>
      <w:r>
        <w:rPr>
          <w:rFonts w:ascii="仿宋_GB2312" w:eastAsia="仿宋_GB2312" w:hAnsi="Times New Roman" w:cs="仿宋_GB2312" w:hint="eastAsia"/>
          <w:sz w:val="32"/>
          <w:szCs w:val="32"/>
        </w:rPr>
        <w:t>，财政拨款开支的公务用车保有量</w:t>
      </w:r>
      <w:r>
        <w:rPr>
          <w:rFonts w:ascii="仿宋_GB2312" w:eastAsia="仿宋_GB2312" w:hAnsi="Times New Roman" w:cs="仿宋_GB2312" w:hint="eastAsia"/>
          <w:color w:val="000000" w:themeColor="text1"/>
          <w:sz w:val="32"/>
          <w:szCs w:val="32"/>
        </w:rPr>
        <w:t>为12辆</w:t>
      </w:r>
      <w:r>
        <w:rPr>
          <w:rFonts w:ascii="仿宋_GB2312" w:eastAsia="仿宋_GB2312" w:hAnsi="Times New Roman" w:cs="仿宋_GB2312" w:hint="eastAsia"/>
          <w:sz w:val="32"/>
          <w:szCs w:val="32"/>
        </w:rPr>
        <w:t>。</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b/>
          <w:bCs/>
          <w:sz w:val="32"/>
          <w:szCs w:val="32"/>
        </w:rPr>
        <w:t>公务接</w:t>
      </w:r>
      <w:r>
        <w:rPr>
          <w:rFonts w:ascii="仿宋_GB2312" w:eastAsia="仿宋_GB2312" w:hAnsi="Times New Roman" w:cs="仿宋_GB2312" w:hint="eastAsia"/>
          <w:b/>
          <w:bCs/>
          <w:color w:val="000000" w:themeColor="text1"/>
          <w:sz w:val="32"/>
          <w:szCs w:val="32"/>
        </w:rPr>
        <w:t>待费支出</w:t>
      </w:r>
      <w:r>
        <w:rPr>
          <w:rFonts w:ascii="仿宋_GB2312" w:eastAsia="仿宋_GB2312" w:hAnsi="Times New Roman" w:cs="仿宋_GB2312" w:hint="eastAsia"/>
          <w:color w:val="000000" w:themeColor="text1"/>
          <w:sz w:val="32"/>
          <w:szCs w:val="32"/>
        </w:rPr>
        <w:t>0.00万元。其中：国内公务接待费0.00万元，接待0批次，共接待0人</w:t>
      </w:r>
      <w:r>
        <w:rPr>
          <w:rFonts w:ascii="仿宋_GB2312" w:eastAsia="仿宋_GB2312" w:hAnsi="Times New Roman" w:cs="仿宋_GB2312" w:hint="eastAsia"/>
          <w:sz w:val="32"/>
          <w:szCs w:val="32"/>
        </w:rPr>
        <w:t>次。国（境）外接待</w:t>
      </w:r>
      <w:r>
        <w:rPr>
          <w:rFonts w:ascii="仿宋_GB2312" w:eastAsia="仿宋_GB2312" w:hAnsi="Times New Roman" w:cs="仿宋_GB2312" w:hint="eastAsia"/>
          <w:color w:val="000000" w:themeColor="text1"/>
          <w:sz w:val="32"/>
          <w:szCs w:val="32"/>
        </w:rPr>
        <w:t>费0.00万元，接待0批次，共接待0人次</w:t>
      </w:r>
      <w:r>
        <w:rPr>
          <w:rFonts w:ascii="仿宋_GB2312" w:eastAsia="仿宋_GB2312" w:hAnsi="Times New Roman" w:cs="仿宋_GB2312" w:hint="eastAsia"/>
          <w:sz w:val="32"/>
          <w:szCs w:val="32"/>
        </w:rPr>
        <w:t>。较上</w:t>
      </w:r>
      <w:r>
        <w:rPr>
          <w:rFonts w:ascii="仿宋_GB2312" w:eastAsia="仿宋_GB2312" w:hAnsi="Times New Roman" w:cs="仿宋_GB2312" w:hint="eastAsia"/>
          <w:color w:val="000000" w:themeColor="text1"/>
          <w:sz w:val="32"/>
          <w:szCs w:val="32"/>
        </w:rPr>
        <w:t>年减少0.50万</w:t>
      </w:r>
      <w:r>
        <w:rPr>
          <w:rFonts w:ascii="仿宋_GB2312" w:eastAsia="仿宋_GB2312" w:hAnsi="Times New Roman" w:cs="仿宋_GB2312" w:hint="eastAsia"/>
          <w:sz w:val="32"/>
          <w:szCs w:val="32"/>
        </w:rPr>
        <w:t>元，主要原因是厉行节约，对无公函等不符合接待要求的公务活动一律不予接待。</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三、预算绩效情况说明</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（一）预算绩效管理工作开展情况</w:t>
      </w:r>
    </w:p>
    <w:p w:rsidR="00375E72" w:rsidRDefault="00375E72" w:rsidP="00375E72">
      <w:pPr>
        <w:autoSpaceDE w:val="0"/>
        <w:autoSpaceDN w:val="0"/>
        <w:adjustRightInd w:val="0"/>
        <w:spacing w:before="100" w:beforeAutospacing="1" w:after="100" w:afterAutospacing="1" w:line="580" w:lineRule="exact"/>
        <w:ind w:firstLine="600"/>
        <w:rPr>
          <w:rFonts w:ascii="仿宋_GB2312" w:eastAsia="仿宋_GB2312" w:hAnsi="Times New Roman"/>
          <w:color w:val="000000"/>
          <w:sz w:val="32"/>
          <w:szCs w:val="32"/>
        </w:rPr>
      </w:pPr>
      <w:r>
        <w:rPr>
          <w:rFonts w:ascii="仿宋_GB2312" w:eastAsia="仿宋_GB2312" w:hAnsi="Times New Roman" w:hint="eastAsia"/>
          <w:color w:val="000000"/>
          <w:sz w:val="32"/>
          <w:szCs w:val="32"/>
        </w:rPr>
        <w:t>我院对所有项目支出分别设置了预算绩效目标，具体情况：一是设置预算绩效目标的项目包括办案业务费项目、业务装备经费项目；二是具体指标名称包括数量指标、质量指标、时效指标、成本指标、经济效益指标、社会效益指标、服务对象满意度指标，并对每个指标进行了细化。无民生项目和重点支出项目。</w:t>
      </w:r>
    </w:p>
    <w:p w:rsidR="00375E72" w:rsidRPr="002C3A5E" w:rsidRDefault="00375E72" w:rsidP="00375E72">
      <w:pPr>
        <w:autoSpaceDE w:val="0"/>
        <w:autoSpaceDN w:val="0"/>
        <w:adjustRightInd w:val="0"/>
        <w:spacing w:before="100" w:beforeAutospacing="1" w:after="100" w:afterAutospacing="1" w:line="580" w:lineRule="exact"/>
        <w:ind w:firstLineChars="200" w:firstLine="640"/>
        <w:jc w:val="left"/>
        <w:rPr>
          <w:rFonts w:ascii="Times New Roman" w:eastAsia="仿宋_GB2312" w:hAnsi="Times New Roman" w:cs="Times New Roman"/>
          <w:color w:val="FF0000"/>
          <w:sz w:val="32"/>
          <w:szCs w:val="32"/>
        </w:rPr>
      </w:pPr>
      <w:r>
        <w:rPr>
          <w:rFonts w:ascii="仿宋_GB2312" w:eastAsia="仿宋_GB2312" w:hAnsi="Times New Roman" w:hint="eastAsia"/>
          <w:color w:val="000000"/>
          <w:sz w:val="32"/>
          <w:szCs w:val="32"/>
        </w:rPr>
        <w:t>我院按财政部门有关要求，全面开展项目预算绩效评价工作，设定预算绩效目标合理，具体绩效指标丰富，基本完成2019年制定的绩效目标。</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（二）部门决算</w:t>
      </w:r>
      <w:r>
        <w:rPr>
          <w:rStyle w:val="grame"/>
          <w:rFonts w:ascii="仿宋_GB2312" w:eastAsia="仿宋_GB2312" w:hAnsi="Times New Roman" w:cs="仿宋_GB2312" w:hint="eastAsia"/>
          <w:sz w:val="32"/>
          <w:szCs w:val="32"/>
        </w:rPr>
        <w:t>中项目</w:t>
      </w:r>
      <w:r>
        <w:rPr>
          <w:rFonts w:ascii="仿宋_GB2312" w:eastAsia="仿宋_GB2312" w:hAnsi="Times New Roman" w:cs="仿宋_GB2312" w:hint="eastAsia"/>
          <w:sz w:val="32"/>
          <w:szCs w:val="32"/>
        </w:rPr>
        <w:t>绩效自评结果</w:t>
      </w:r>
    </w:p>
    <w:p w:rsidR="00375E72" w:rsidRDefault="00375E72" w:rsidP="00375E72">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办案业务费全年预算金额486万元，完成475.72万元。全年绩效目标顺利完成。预计全年办理案件230件，办结率94%，实际完成案件233件，办结率94%。</w:t>
      </w:r>
    </w:p>
    <w:p w:rsidR="00A31367" w:rsidRDefault="00A31367" w:rsidP="00375E72">
      <w:pPr>
        <w:ind w:firstLineChars="200" w:firstLine="640"/>
        <w:rPr>
          <w:rFonts w:ascii="仿宋_GB2312" w:eastAsia="仿宋_GB2312" w:hAnsi="仿宋" w:cs="宋体"/>
          <w:sz w:val="32"/>
          <w:szCs w:val="32"/>
        </w:rPr>
      </w:pPr>
      <w:r>
        <w:rPr>
          <w:rFonts w:ascii="仿宋_GB2312" w:eastAsia="仿宋_GB2312" w:hAnsi="仿宋" w:hint="eastAsia"/>
          <w:sz w:val="32"/>
          <w:szCs w:val="32"/>
        </w:rPr>
        <w:t>业务装备费年初预算237万元，实际完成237万元。通过履行政府采购手续、单位自行采购询价小组，项目实施成本得到控制，支出经济节约。预计全年装备计划采购50套，实际采购300套，且新采装备使用率达到100%。使用干警满意度达到95%。</w:t>
      </w:r>
    </w:p>
    <w:p w:rsidR="00375E72" w:rsidRDefault="00375E72" w:rsidP="00375E72">
      <w:pPr>
        <w:ind w:firstLineChars="200" w:firstLine="640"/>
        <w:rPr>
          <w:rFonts w:ascii="仿宋_GB2312" w:eastAsia="仿宋_GB2312" w:hAnsi="仿宋"/>
          <w:sz w:val="32"/>
          <w:szCs w:val="32"/>
        </w:rPr>
      </w:pPr>
      <w:r>
        <w:rPr>
          <w:rFonts w:ascii="仿宋_GB2312" w:eastAsia="仿宋_GB2312" w:hAnsi="仿宋" w:hint="eastAsia"/>
          <w:sz w:val="32"/>
          <w:szCs w:val="32"/>
        </w:rPr>
        <w:t>项目实施资金完成后，我单位积累一整套项目实施经验。从立项、项目办理、项目监督、到项目验收都形成了一整套有实用价值的经验做法，为将来项目的延续实施以及新项目的实验积累了先进经验做法。</w:t>
      </w:r>
    </w:p>
    <w:p w:rsidR="00375E72" w:rsidRDefault="00375E72" w:rsidP="00375E72">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综合完成情况，项目绩效也有部分未完成情况。如挽回经济损失年初设定目标1200万元，实际完成500万元。公益诉讼案件（环境保护）年初目标40件，实际完成4件。公益诉讼案件（食品药品）年初目标20件，实际完成1件。综合各方面因素，未完成年初设定目标的原因主要是公益诉讼案件，包括涉及挽回经济损失的案件多在基层院办理，市院完成数较低。下一步科学合理设置任务目标。努力完成全年目标。</w:t>
      </w:r>
    </w:p>
    <w:p w:rsidR="004F2F33" w:rsidRDefault="004F2F33" w:rsidP="00375E72">
      <w:pPr>
        <w:ind w:firstLineChars="200" w:firstLine="640"/>
        <w:rPr>
          <w:rFonts w:ascii="仿宋_GB2312" w:eastAsia="仿宋_GB2312" w:hAnsi="仿宋" w:cs="仿宋"/>
          <w:sz w:val="32"/>
          <w:szCs w:val="32"/>
        </w:rPr>
      </w:pPr>
    </w:p>
    <w:p w:rsidR="004F2F33" w:rsidRDefault="004F2F33" w:rsidP="00375E72">
      <w:pPr>
        <w:ind w:firstLineChars="200" w:firstLine="640"/>
        <w:rPr>
          <w:rFonts w:ascii="仿宋_GB2312" w:eastAsia="仿宋_GB2312" w:hAnsi="仿宋" w:cs="仿宋"/>
          <w:sz w:val="32"/>
          <w:szCs w:val="32"/>
        </w:rPr>
      </w:pPr>
    </w:p>
    <w:tbl>
      <w:tblPr>
        <w:tblW w:w="9407" w:type="dxa"/>
        <w:jc w:val="center"/>
        <w:tblInd w:w="186" w:type="dxa"/>
        <w:tblCellMar>
          <w:left w:w="0" w:type="dxa"/>
          <w:right w:w="0" w:type="dxa"/>
        </w:tblCellMar>
        <w:tblLook w:val="04A0"/>
      </w:tblPr>
      <w:tblGrid>
        <w:gridCol w:w="1467"/>
        <w:gridCol w:w="1487"/>
        <w:gridCol w:w="1951"/>
        <w:gridCol w:w="452"/>
        <w:gridCol w:w="2533"/>
        <w:gridCol w:w="1517"/>
      </w:tblGrid>
      <w:tr w:rsidR="00375E72" w:rsidTr="00045A1E">
        <w:trPr>
          <w:trHeight w:val="435"/>
          <w:jc w:val="center"/>
        </w:trPr>
        <w:tc>
          <w:tcPr>
            <w:tcW w:w="9407" w:type="dxa"/>
            <w:gridSpan w:val="6"/>
            <w:tcBorders>
              <w:top w:val="nil"/>
              <w:left w:val="nil"/>
              <w:bottom w:val="nil"/>
              <w:right w:val="nil"/>
            </w:tcBorders>
            <w:noWrap/>
            <w:tcMar>
              <w:top w:w="15" w:type="dxa"/>
              <w:left w:w="15" w:type="dxa"/>
              <w:bottom w:w="0" w:type="dxa"/>
              <w:right w:w="15" w:type="dxa"/>
            </w:tcMar>
            <w:vAlign w:val="center"/>
            <w:hideMark/>
          </w:tcPr>
          <w:p w:rsidR="00375E72" w:rsidRDefault="00375E72" w:rsidP="00045A1E">
            <w:pPr>
              <w:jc w:val="center"/>
              <w:textAlignment w:val="center"/>
              <w:rPr>
                <w:rFonts w:ascii="Calibri" w:hAnsi="Calibri" w:cs="Calibri"/>
                <w:b/>
                <w:bCs/>
                <w:color w:val="000000"/>
                <w:sz w:val="40"/>
                <w:szCs w:val="40"/>
              </w:rPr>
            </w:pPr>
            <w:r>
              <w:rPr>
                <w:rFonts w:ascii="Calibri" w:hAnsi="Calibri"/>
                <w:b/>
                <w:bCs/>
                <w:color w:val="000000"/>
                <w:sz w:val="40"/>
                <w:szCs w:val="40"/>
              </w:rPr>
              <w:lastRenderedPageBreak/>
              <w:t>项目支出绩效目标</w:t>
            </w:r>
            <w:r>
              <w:rPr>
                <w:rFonts w:ascii="Calibri" w:hAnsi="Calibri" w:hint="eastAsia"/>
                <w:b/>
                <w:bCs/>
                <w:color w:val="000000"/>
                <w:sz w:val="40"/>
                <w:szCs w:val="40"/>
              </w:rPr>
              <w:t>自评</w:t>
            </w:r>
            <w:r>
              <w:rPr>
                <w:rFonts w:ascii="Calibri" w:hAnsi="Calibri"/>
                <w:b/>
                <w:bCs/>
                <w:color w:val="000000"/>
                <w:sz w:val="40"/>
                <w:szCs w:val="40"/>
              </w:rPr>
              <w:t>表</w:t>
            </w:r>
          </w:p>
        </w:tc>
      </w:tr>
      <w:tr w:rsidR="00375E72" w:rsidTr="00045A1E">
        <w:trPr>
          <w:trHeight w:val="480"/>
          <w:jc w:val="center"/>
        </w:trPr>
        <w:tc>
          <w:tcPr>
            <w:tcW w:w="0" w:type="auto"/>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75E72" w:rsidRDefault="00375E72" w:rsidP="00045A1E">
            <w:pPr>
              <w:jc w:val="center"/>
              <w:textAlignment w:val="center"/>
              <w:rPr>
                <w:rFonts w:ascii="Calibri" w:hAnsi="Calibri"/>
                <w:b/>
                <w:bCs/>
                <w:color w:val="000000"/>
                <w:sz w:val="22"/>
              </w:rPr>
            </w:pPr>
            <w:r>
              <w:rPr>
                <w:rFonts w:ascii="Calibri" w:hAnsi="Calibri"/>
                <w:b/>
                <w:bCs/>
                <w:color w:val="000000"/>
                <w:sz w:val="22"/>
              </w:rPr>
              <w:t>项目名称</w:t>
            </w:r>
          </w:p>
        </w:tc>
        <w:tc>
          <w:tcPr>
            <w:tcW w:w="0" w:type="auto"/>
            <w:gridSpan w:val="4"/>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r>
              <w:rPr>
                <w:rFonts w:ascii="Calibri" w:hAnsi="Calibri"/>
                <w:color w:val="000000"/>
                <w:sz w:val="22"/>
              </w:rPr>
              <w:t>办案业务费</w:t>
            </w:r>
          </w:p>
        </w:tc>
      </w:tr>
      <w:tr w:rsidR="00375E72" w:rsidTr="00045A1E">
        <w:trPr>
          <w:trHeight w:val="720"/>
          <w:jc w:val="center"/>
        </w:trPr>
        <w:tc>
          <w:tcPr>
            <w:tcW w:w="0" w:type="auto"/>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75E72" w:rsidRDefault="00375E72" w:rsidP="00045A1E">
            <w:pPr>
              <w:jc w:val="center"/>
              <w:textAlignment w:val="center"/>
              <w:rPr>
                <w:rFonts w:ascii="Calibri" w:hAnsi="Calibri"/>
                <w:b/>
                <w:bCs/>
                <w:color w:val="000000"/>
                <w:sz w:val="22"/>
              </w:rPr>
            </w:pPr>
            <w:r>
              <w:rPr>
                <w:rFonts w:ascii="Calibri" w:hAnsi="Calibri"/>
                <w:b/>
                <w:bCs/>
                <w:color w:val="000000"/>
                <w:sz w:val="22"/>
              </w:rPr>
              <w:t>本级部门及代码</w:t>
            </w:r>
          </w:p>
        </w:tc>
        <w:tc>
          <w:tcPr>
            <w:tcW w:w="240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r>
              <w:rPr>
                <w:rFonts w:ascii="Calibri" w:hAnsi="Calibri"/>
                <w:color w:val="000000"/>
                <w:sz w:val="22"/>
              </w:rPr>
              <w:t>政法处</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375E72" w:rsidRDefault="00375E72" w:rsidP="00045A1E">
            <w:pPr>
              <w:jc w:val="center"/>
              <w:textAlignment w:val="center"/>
              <w:rPr>
                <w:rFonts w:ascii="Calibri" w:hAnsi="Calibri"/>
                <w:b/>
                <w:bCs/>
                <w:color w:val="000000"/>
                <w:sz w:val="22"/>
              </w:rPr>
            </w:pPr>
            <w:r>
              <w:rPr>
                <w:rFonts w:ascii="Calibri" w:hAnsi="Calibri"/>
                <w:b/>
                <w:bCs/>
                <w:color w:val="000000"/>
                <w:sz w:val="22"/>
              </w:rPr>
              <w:t>实施单位</w:t>
            </w:r>
          </w:p>
        </w:tc>
        <w:tc>
          <w:tcPr>
            <w:tcW w:w="153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r>
              <w:rPr>
                <w:rFonts w:ascii="Calibri" w:hAnsi="Calibri" w:hint="eastAsia"/>
                <w:color w:val="000000"/>
                <w:sz w:val="22"/>
              </w:rPr>
              <w:t>内蒙古自治区乌海市人民检察院</w:t>
            </w:r>
          </w:p>
        </w:tc>
      </w:tr>
      <w:tr w:rsidR="00375E72" w:rsidTr="00045A1E">
        <w:trPr>
          <w:trHeight w:val="510"/>
          <w:jc w:val="center"/>
        </w:trPr>
        <w:tc>
          <w:tcPr>
            <w:tcW w:w="0" w:type="auto"/>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75E72" w:rsidRDefault="00375E72" w:rsidP="00045A1E">
            <w:pPr>
              <w:jc w:val="center"/>
              <w:textAlignment w:val="center"/>
              <w:rPr>
                <w:rFonts w:ascii="Calibri" w:hAnsi="Calibri"/>
                <w:b/>
                <w:bCs/>
                <w:color w:val="000000"/>
                <w:sz w:val="22"/>
              </w:rPr>
            </w:pPr>
            <w:r>
              <w:rPr>
                <w:rFonts w:ascii="Calibri" w:hAnsi="Calibri"/>
                <w:b/>
                <w:bCs/>
                <w:color w:val="000000"/>
                <w:sz w:val="22"/>
              </w:rPr>
              <w:t>项目属性</w:t>
            </w:r>
          </w:p>
        </w:tc>
        <w:tc>
          <w:tcPr>
            <w:tcW w:w="0" w:type="auto"/>
            <w:gridSpan w:val="2"/>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r>
              <w:rPr>
                <w:rFonts w:ascii="Calibri" w:hAnsi="Calibri"/>
                <w:color w:val="000000"/>
                <w:sz w:val="22"/>
              </w:rPr>
              <w:t>延续项目</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375E72" w:rsidRDefault="00375E72" w:rsidP="00045A1E">
            <w:pPr>
              <w:jc w:val="center"/>
              <w:textAlignment w:val="center"/>
              <w:rPr>
                <w:rFonts w:ascii="Calibri" w:hAnsi="Calibri"/>
                <w:b/>
                <w:bCs/>
                <w:color w:val="000000"/>
                <w:sz w:val="22"/>
              </w:rPr>
            </w:pPr>
            <w:r>
              <w:rPr>
                <w:rFonts w:ascii="Calibri" w:hAnsi="Calibri"/>
                <w:b/>
                <w:bCs/>
                <w:color w:val="000000"/>
                <w:sz w:val="22"/>
              </w:rPr>
              <w:t>项目期</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375E72" w:rsidRDefault="00375E72" w:rsidP="00045A1E">
            <w:pPr>
              <w:jc w:val="center"/>
              <w:rPr>
                <w:rFonts w:ascii="Calibri" w:hAnsi="Calibri"/>
                <w:color w:val="000000"/>
                <w:sz w:val="22"/>
              </w:rPr>
            </w:pPr>
          </w:p>
        </w:tc>
      </w:tr>
      <w:tr w:rsidR="00375E72" w:rsidTr="00045A1E">
        <w:trPr>
          <w:trHeight w:val="375"/>
          <w:jc w:val="center"/>
        </w:trPr>
        <w:tc>
          <w:tcPr>
            <w:tcW w:w="0" w:type="auto"/>
            <w:gridSpan w:val="2"/>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75E72" w:rsidRDefault="00375E72" w:rsidP="00045A1E">
            <w:pPr>
              <w:jc w:val="center"/>
              <w:textAlignment w:val="center"/>
              <w:rPr>
                <w:rFonts w:ascii="Calibri" w:hAnsi="Calibri"/>
                <w:b/>
                <w:bCs/>
                <w:color w:val="000000"/>
                <w:sz w:val="22"/>
              </w:rPr>
            </w:pPr>
            <w:r>
              <w:rPr>
                <w:rFonts w:ascii="Calibri" w:hAnsi="Calibri"/>
                <w:b/>
                <w:bCs/>
                <w:color w:val="000000"/>
                <w:sz w:val="22"/>
              </w:rPr>
              <w:t>项目资金（万元）</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375E72" w:rsidRDefault="00375E72" w:rsidP="00045A1E">
            <w:pPr>
              <w:textAlignment w:val="center"/>
              <w:rPr>
                <w:rFonts w:ascii="Calibri" w:hAnsi="Calibri"/>
                <w:b/>
                <w:bCs/>
                <w:color w:val="000000"/>
                <w:sz w:val="22"/>
              </w:rPr>
            </w:pPr>
            <w:r>
              <w:rPr>
                <w:rFonts w:ascii="Calibri" w:hAnsi="Calibri"/>
                <w:b/>
                <w:bCs/>
                <w:color w:val="000000"/>
                <w:sz w:val="22"/>
              </w:rPr>
              <w:t>年度资金总额：</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375E72" w:rsidRDefault="00375E72" w:rsidP="00045A1E">
            <w:pPr>
              <w:jc w:val="center"/>
              <w:textAlignment w:val="center"/>
              <w:rPr>
                <w:rFonts w:ascii="Calibri" w:hAnsi="Calibri"/>
                <w:b/>
                <w:bCs/>
                <w:color w:val="000000"/>
                <w:sz w:val="22"/>
              </w:rPr>
            </w:pPr>
            <w:r>
              <w:rPr>
                <w:rFonts w:ascii="Calibri" w:hAnsi="Calibri" w:hint="eastAsia"/>
                <w:b/>
                <w:bCs/>
                <w:color w:val="000000"/>
                <w:sz w:val="22"/>
              </w:rPr>
              <w:t>486</w:t>
            </w:r>
          </w:p>
        </w:tc>
        <w:tc>
          <w:tcPr>
            <w:tcW w:w="0" w:type="auto"/>
            <w:tcBorders>
              <w:top w:val="nil"/>
              <w:left w:val="nil"/>
              <w:bottom w:val="nil"/>
              <w:right w:val="nil"/>
            </w:tcBorders>
            <w:noWrap/>
            <w:tcMar>
              <w:top w:w="15" w:type="dxa"/>
              <w:left w:w="15" w:type="dxa"/>
              <w:bottom w:w="0" w:type="dxa"/>
              <w:right w:w="15" w:type="dxa"/>
            </w:tcMar>
            <w:vAlign w:val="bottom"/>
            <w:hideMark/>
          </w:tcPr>
          <w:p w:rsidR="00375E72" w:rsidRDefault="00375E72" w:rsidP="00045A1E">
            <w:pPr>
              <w:textAlignment w:val="bottom"/>
              <w:rPr>
                <w:rFonts w:ascii="Calibri" w:hAnsi="Calibri"/>
                <w:b/>
                <w:bCs/>
                <w:color w:val="000000"/>
                <w:sz w:val="22"/>
              </w:rPr>
            </w:pPr>
            <w:r>
              <w:rPr>
                <w:rFonts w:ascii="Calibri" w:hAnsi="Calibri"/>
                <w:b/>
                <w:bCs/>
                <w:color w:val="000000"/>
                <w:sz w:val="22"/>
              </w:rPr>
              <w:t>中期资金总额：</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375E72" w:rsidRDefault="00375E72" w:rsidP="00045A1E">
            <w:pPr>
              <w:rPr>
                <w:rFonts w:ascii="Calibri" w:hAnsi="Calibri"/>
                <w:color w:val="000000"/>
                <w:sz w:val="22"/>
              </w:rPr>
            </w:pPr>
          </w:p>
        </w:tc>
      </w:tr>
      <w:tr w:rsidR="00375E72" w:rsidTr="00045A1E">
        <w:trPr>
          <w:trHeight w:val="330"/>
          <w:jc w:val="center"/>
        </w:trPr>
        <w:tc>
          <w:tcPr>
            <w:tcW w:w="0" w:type="auto"/>
            <w:gridSpan w:val="2"/>
            <w:vMerge/>
            <w:tcBorders>
              <w:top w:val="nil"/>
              <w:left w:val="single" w:sz="4" w:space="0" w:color="000000"/>
              <w:bottom w:val="single" w:sz="4" w:space="0" w:color="000000"/>
              <w:right w:val="single" w:sz="4" w:space="0" w:color="000000"/>
            </w:tcBorders>
            <w:vAlign w:val="center"/>
            <w:hideMark/>
          </w:tcPr>
          <w:p w:rsidR="00375E72" w:rsidRDefault="00375E72" w:rsidP="00045A1E">
            <w:pPr>
              <w:rPr>
                <w:rFonts w:ascii="Calibri" w:hAnsi="Calibri"/>
                <w:b/>
                <w:bCs/>
                <w:color w:val="000000"/>
                <w:sz w:val="22"/>
              </w:rPr>
            </w:pP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375E72" w:rsidRDefault="00375E72" w:rsidP="00045A1E">
            <w:pPr>
              <w:jc w:val="center"/>
              <w:textAlignment w:val="center"/>
              <w:rPr>
                <w:rFonts w:ascii="Calibri" w:hAnsi="Calibri"/>
                <w:b/>
                <w:bCs/>
                <w:color w:val="000000"/>
                <w:sz w:val="22"/>
              </w:rPr>
            </w:pPr>
            <w:r>
              <w:rPr>
                <w:rFonts w:ascii="Calibri" w:hAnsi="Calibri"/>
                <w:b/>
                <w:bCs/>
                <w:color w:val="000000"/>
                <w:sz w:val="22"/>
              </w:rPr>
              <w:t>其中：财政拨款</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375E72" w:rsidRDefault="00375E72" w:rsidP="00045A1E">
            <w:pPr>
              <w:jc w:val="center"/>
              <w:textAlignment w:val="center"/>
              <w:rPr>
                <w:rFonts w:ascii="Calibri" w:hAnsi="Calibri"/>
                <w:b/>
                <w:bCs/>
                <w:color w:val="000000"/>
                <w:sz w:val="22"/>
              </w:rPr>
            </w:pPr>
            <w:r>
              <w:rPr>
                <w:rFonts w:ascii="Calibri" w:hAnsi="Calibri" w:hint="eastAsia"/>
                <w:b/>
                <w:bCs/>
                <w:color w:val="000000"/>
                <w:sz w:val="22"/>
              </w:rPr>
              <w:t>486</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375E72" w:rsidRDefault="00375E72" w:rsidP="00045A1E">
            <w:pPr>
              <w:textAlignment w:val="center"/>
              <w:rPr>
                <w:rFonts w:ascii="Calibri" w:hAnsi="Calibri"/>
                <w:b/>
                <w:bCs/>
                <w:color w:val="000000"/>
                <w:sz w:val="22"/>
              </w:rPr>
            </w:pPr>
            <w:r>
              <w:rPr>
                <w:rFonts w:ascii="Calibri" w:hAnsi="Calibri"/>
                <w:b/>
                <w:bCs/>
                <w:color w:val="000000"/>
                <w:sz w:val="22"/>
              </w:rPr>
              <w:t>其中：财政拨款</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375E72" w:rsidRDefault="00375E72" w:rsidP="00045A1E">
            <w:pPr>
              <w:rPr>
                <w:rFonts w:ascii="Calibri" w:hAnsi="Calibri"/>
                <w:color w:val="000000"/>
                <w:sz w:val="22"/>
              </w:rPr>
            </w:pPr>
          </w:p>
        </w:tc>
      </w:tr>
      <w:tr w:rsidR="00375E72" w:rsidTr="00045A1E">
        <w:trPr>
          <w:trHeight w:val="360"/>
          <w:jc w:val="center"/>
        </w:trPr>
        <w:tc>
          <w:tcPr>
            <w:tcW w:w="0" w:type="auto"/>
            <w:gridSpan w:val="2"/>
            <w:vMerge/>
            <w:tcBorders>
              <w:top w:val="nil"/>
              <w:left w:val="single" w:sz="4" w:space="0" w:color="000000"/>
              <w:bottom w:val="single" w:sz="4" w:space="0" w:color="000000"/>
              <w:right w:val="single" w:sz="4" w:space="0" w:color="000000"/>
            </w:tcBorders>
            <w:vAlign w:val="center"/>
            <w:hideMark/>
          </w:tcPr>
          <w:p w:rsidR="00375E72" w:rsidRDefault="00375E72" w:rsidP="00045A1E">
            <w:pPr>
              <w:rPr>
                <w:rFonts w:ascii="Calibri" w:hAnsi="Calibri"/>
                <w:b/>
                <w:bCs/>
                <w:color w:val="000000"/>
                <w:sz w:val="22"/>
              </w:rPr>
            </w:pP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375E72" w:rsidRDefault="00375E72" w:rsidP="00045A1E">
            <w:pPr>
              <w:jc w:val="center"/>
              <w:textAlignment w:val="center"/>
              <w:rPr>
                <w:rFonts w:ascii="Calibri" w:hAnsi="Calibri"/>
                <w:b/>
                <w:bCs/>
                <w:color w:val="000000"/>
                <w:sz w:val="22"/>
              </w:rPr>
            </w:pPr>
            <w:r>
              <w:rPr>
                <w:rFonts w:ascii="Calibri" w:hAnsi="Calibri"/>
                <w:b/>
                <w:bCs/>
                <w:color w:val="000000"/>
                <w:sz w:val="22"/>
              </w:rPr>
              <w:t>其他资金</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375E72" w:rsidRDefault="00375E72" w:rsidP="00045A1E">
            <w:pPr>
              <w:jc w:val="center"/>
              <w:rPr>
                <w:rFonts w:ascii="Calibri" w:hAnsi="Calibri"/>
                <w:b/>
                <w:bCs/>
                <w:color w:val="000000"/>
                <w:sz w:val="22"/>
              </w:rPr>
            </w:pP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375E72" w:rsidRDefault="00375E72" w:rsidP="00045A1E">
            <w:pPr>
              <w:textAlignment w:val="center"/>
              <w:rPr>
                <w:rFonts w:ascii="Calibri" w:hAnsi="Calibri"/>
                <w:b/>
                <w:bCs/>
                <w:color w:val="000000"/>
                <w:sz w:val="22"/>
              </w:rPr>
            </w:pPr>
            <w:r>
              <w:rPr>
                <w:rFonts w:ascii="Calibri" w:hAnsi="Calibri"/>
                <w:b/>
                <w:bCs/>
                <w:color w:val="000000"/>
                <w:sz w:val="22"/>
              </w:rPr>
              <w:t>其他资金</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375E72" w:rsidRDefault="00375E72" w:rsidP="00045A1E">
            <w:pPr>
              <w:jc w:val="center"/>
              <w:rPr>
                <w:rFonts w:ascii="Calibri" w:hAnsi="Calibri"/>
                <w:color w:val="000000"/>
                <w:sz w:val="22"/>
              </w:rPr>
            </w:pPr>
          </w:p>
        </w:tc>
      </w:tr>
      <w:tr w:rsidR="00375E72" w:rsidTr="00045A1E">
        <w:trPr>
          <w:trHeight w:val="390"/>
          <w:jc w:val="center"/>
        </w:trPr>
        <w:tc>
          <w:tcPr>
            <w:tcW w:w="0" w:type="auto"/>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r>
              <w:rPr>
                <w:rFonts w:ascii="Calibri" w:hAnsi="Calibri"/>
                <w:color w:val="000000"/>
                <w:sz w:val="22"/>
              </w:rPr>
              <w:t>总体目标</w:t>
            </w:r>
          </w:p>
        </w:tc>
        <w:tc>
          <w:tcPr>
            <w:tcW w:w="0" w:type="auto"/>
            <w:gridSpan w:val="3"/>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375E72" w:rsidRDefault="00375E72" w:rsidP="00045A1E">
            <w:pPr>
              <w:jc w:val="center"/>
              <w:textAlignment w:val="center"/>
              <w:rPr>
                <w:rFonts w:ascii="Calibri" w:hAnsi="Calibri"/>
                <w:b/>
                <w:bCs/>
                <w:color w:val="000000"/>
                <w:sz w:val="22"/>
              </w:rPr>
            </w:pPr>
            <w:r>
              <w:rPr>
                <w:rFonts w:ascii="Calibri" w:hAnsi="Calibri"/>
                <w:b/>
                <w:bCs/>
                <w:color w:val="000000"/>
                <w:sz w:val="22"/>
              </w:rPr>
              <w:t>年度目标</w:t>
            </w:r>
          </w:p>
        </w:tc>
        <w:tc>
          <w:tcPr>
            <w:tcW w:w="0" w:type="auto"/>
            <w:gridSpan w:val="2"/>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375E72" w:rsidRDefault="00375E72" w:rsidP="00045A1E">
            <w:pPr>
              <w:jc w:val="center"/>
              <w:textAlignment w:val="center"/>
              <w:rPr>
                <w:rFonts w:ascii="Calibri" w:hAnsi="Calibri"/>
                <w:b/>
                <w:bCs/>
                <w:color w:val="000000"/>
                <w:sz w:val="22"/>
              </w:rPr>
            </w:pPr>
            <w:r>
              <w:rPr>
                <w:rFonts w:ascii="Calibri" w:hAnsi="Calibri" w:hint="eastAsia"/>
                <w:b/>
                <w:bCs/>
                <w:color w:val="000000"/>
                <w:sz w:val="22"/>
              </w:rPr>
              <w:t>本年效果</w:t>
            </w:r>
          </w:p>
        </w:tc>
      </w:tr>
      <w:tr w:rsidR="00375E72" w:rsidTr="00045A1E">
        <w:trPr>
          <w:trHeight w:val="1440"/>
          <w:jc w:val="center"/>
        </w:trPr>
        <w:tc>
          <w:tcPr>
            <w:tcW w:w="0" w:type="auto"/>
            <w:vMerge/>
            <w:tcBorders>
              <w:top w:val="nil"/>
              <w:left w:val="single" w:sz="4" w:space="0" w:color="000000"/>
              <w:bottom w:val="single" w:sz="4" w:space="0" w:color="000000"/>
              <w:right w:val="single" w:sz="4" w:space="0" w:color="000000"/>
            </w:tcBorders>
            <w:vAlign w:val="center"/>
            <w:hideMark/>
          </w:tcPr>
          <w:p w:rsidR="00375E72" w:rsidRDefault="00375E72" w:rsidP="00045A1E">
            <w:pPr>
              <w:rPr>
                <w:rFonts w:ascii="Calibri" w:hAnsi="Calibri"/>
                <w:color w:val="000000"/>
                <w:sz w:val="22"/>
              </w:rPr>
            </w:pPr>
          </w:p>
        </w:tc>
        <w:tc>
          <w:tcPr>
            <w:tcW w:w="3893"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olor w:val="000000"/>
                <w:sz w:val="22"/>
              </w:rPr>
            </w:pPr>
            <w:r w:rsidRPr="002C3A5E">
              <w:rPr>
                <w:rFonts w:ascii="Calibri" w:hAnsi="Calibri"/>
                <w:color w:val="000000"/>
                <w:sz w:val="22"/>
              </w:rPr>
              <w:t>2019</w:t>
            </w:r>
            <w:r w:rsidRPr="002C3A5E">
              <w:rPr>
                <w:rFonts w:ascii="Calibri" w:hAnsi="Calibri"/>
                <w:color w:val="000000"/>
                <w:sz w:val="22"/>
              </w:rPr>
              <w:t>年，我院预计办理案件</w:t>
            </w:r>
            <w:r w:rsidRPr="002C3A5E">
              <w:rPr>
                <w:rFonts w:ascii="Calibri" w:hAnsi="Calibri"/>
                <w:color w:val="000000"/>
                <w:sz w:val="22"/>
              </w:rPr>
              <w:t>230</w:t>
            </w:r>
            <w:r w:rsidRPr="002C3A5E">
              <w:rPr>
                <w:rFonts w:ascii="Calibri" w:hAnsi="Calibri"/>
                <w:color w:val="000000"/>
                <w:sz w:val="22"/>
              </w:rPr>
              <w:t>件，案件办结率预计达到</w:t>
            </w:r>
            <w:r w:rsidRPr="002C3A5E">
              <w:rPr>
                <w:rFonts w:ascii="Calibri" w:hAnsi="Calibri"/>
                <w:color w:val="000000"/>
                <w:sz w:val="22"/>
              </w:rPr>
              <w:t>94%</w:t>
            </w:r>
            <w:r w:rsidRPr="002C3A5E">
              <w:rPr>
                <w:rFonts w:ascii="Calibri" w:hAnsi="Calibri"/>
                <w:color w:val="000000"/>
                <w:sz w:val="22"/>
              </w:rPr>
              <w:t>。</w:t>
            </w:r>
          </w:p>
        </w:tc>
        <w:tc>
          <w:tcPr>
            <w:tcW w:w="4056"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olor w:val="000000"/>
                <w:sz w:val="22"/>
              </w:rPr>
            </w:pPr>
            <w:r>
              <w:rPr>
                <w:rFonts w:ascii="Calibri" w:hAnsi="Calibri"/>
                <w:color w:val="000000"/>
                <w:sz w:val="22"/>
              </w:rPr>
              <w:t>该项专款全部用于</w:t>
            </w:r>
            <w:r>
              <w:rPr>
                <w:rFonts w:ascii="Calibri" w:hAnsi="Calibri" w:hint="eastAsia"/>
                <w:color w:val="000000"/>
                <w:sz w:val="22"/>
              </w:rPr>
              <w:t>检察办案业务相关支出</w:t>
            </w:r>
            <w:r>
              <w:rPr>
                <w:rFonts w:ascii="Calibri" w:hAnsi="Calibri"/>
                <w:color w:val="000000"/>
                <w:sz w:val="22"/>
              </w:rPr>
              <w:t>，</w:t>
            </w:r>
            <w:r>
              <w:rPr>
                <w:rFonts w:ascii="Calibri" w:hAnsi="Calibri" w:hint="eastAsia"/>
                <w:color w:val="000000"/>
                <w:sz w:val="22"/>
              </w:rPr>
              <w:t>保障了各项检察</w:t>
            </w:r>
            <w:r>
              <w:rPr>
                <w:rFonts w:ascii="Calibri" w:hAnsi="Calibri"/>
                <w:color w:val="000000"/>
                <w:sz w:val="22"/>
              </w:rPr>
              <w:t>工作有序</w:t>
            </w:r>
            <w:r>
              <w:rPr>
                <w:rFonts w:ascii="Calibri" w:hAnsi="Calibri" w:hint="eastAsia"/>
                <w:color w:val="000000"/>
                <w:sz w:val="22"/>
              </w:rPr>
              <w:t>开展</w:t>
            </w:r>
            <w:r>
              <w:rPr>
                <w:rFonts w:ascii="Calibri" w:hAnsi="Calibri"/>
                <w:color w:val="000000"/>
                <w:sz w:val="22"/>
              </w:rPr>
              <w:t>，</w:t>
            </w:r>
            <w:r>
              <w:rPr>
                <w:rFonts w:ascii="Calibri" w:hAnsi="Calibri" w:hint="eastAsia"/>
                <w:color w:val="000000"/>
                <w:sz w:val="22"/>
              </w:rPr>
              <w:t>确保了我院各项检察</w:t>
            </w:r>
            <w:r>
              <w:rPr>
                <w:rFonts w:ascii="Calibri" w:hAnsi="Calibri"/>
                <w:color w:val="000000"/>
                <w:sz w:val="22"/>
              </w:rPr>
              <w:t>工作</w:t>
            </w:r>
            <w:r>
              <w:rPr>
                <w:rFonts w:ascii="Calibri" w:hAnsi="Calibri" w:hint="eastAsia"/>
                <w:color w:val="000000"/>
                <w:sz w:val="22"/>
              </w:rPr>
              <w:t>平稳</w:t>
            </w:r>
            <w:r>
              <w:rPr>
                <w:rFonts w:ascii="Calibri" w:hAnsi="Calibri"/>
                <w:color w:val="000000"/>
                <w:sz w:val="22"/>
              </w:rPr>
              <w:t>运行。</w:t>
            </w:r>
          </w:p>
        </w:tc>
      </w:tr>
      <w:tr w:rsidR="00375E72" w:rsidTr="00045A1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375E72" w:rsidRDefault="00375E72" w:rsidP="00045A1E">
            <w:pPr>
              <w:jc w:val="center"/>
              <w:textAlignment w:val="bottom"/>
              <w:rPr>
                <w:rFonts w:ascii="Calibri" w:hAnsi="Calibri"/>
                <w:b/>
                <w:bCs/>
                <w:color w:val="000000"/>
                <w:sz w:val="22"/>
              </w:rPr>
            </w:pPr>
            <w:r>
              <w:rPr>
                <w:rFonts w:ascii="Calibri" w:hAnsi="Calibri"/>
                <w:b/>
                <w:bCs/>
                <w:color w:val="000000"/>
                <w:sz w:val="22"/>
              </w:rPr>
              <w:t>一级指标</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hideMark/>
          </w:tcPr>
          <w:p w:rsidR="00375E72" w:rsidRDefault="00375E72" w:rsidP="00045A1E">
            <w:pPr>
              <w:jc w:val="center"/>
              <w:textAlignment w:val="bottom"/>
              <w:rPr>
                <w:rFonts w:ascii="Calibri" w:hAnsi="Calibri"/>
                <w:b/>
                <w:bCs/>
                <w:color w:val="000000"/>
                <w:sz w:val="22"/>
              </w:rPr>
            </w:pPr>
            <w:r>
              <w:rPr>
                <w:rFonts w:ascii="Calibri" w:hAnsi="Calibri"/>
                <w:b/>
                <w:bCs/>
                <w:color w:val="000000"/>
                <w:sz w:val="22"/>
              </w:rPr>
              <w:t>二级指标</w:t>
            </w:r>
          </w:p>
        </w:tc>
        <w:tc>
          <w:tcPr>
            <w:tcW w:w="0" w:type="auto"/>
            <w:gridSpan w:val="2"/>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hideMark/>
          </w:tcPr>
          <w:p w:rsidR="00375E72" w:rsidRDefault="00375E72" w:rsidP="00045A1E">
            <w:pPr>
              <w:jc w:val="center"/>
              <w:textAlignment w:val="bottom"/>
              <w:rPr>
                <w:rFonts w:ascii="Calibri" w:hAnsi="Calibri"/>
                <w:b/>
                <w:bCs/>
                <w:color w:val="000000"/>
                <w:sz w:val="22"/>
              </w:rPr>
            </w:pPr>
            <w:r>
              <w:rPr>
                <w:rFonts w:ascii="Calibri" w:hAnsi="Calibri"/>
                <w:b/>
                <w:bCs/>
                <w:color w:val="000000"/>
                <w:sz w:val="22"/>
              </w:rPr>
              <w:t>三级指标</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hideMark/>
          </w:tcPr>
          <w:p w:rsidR="00375E72" w:rsidRDefault="00375E72" w:rsidP="00045A1E">
            <w:pPr>
              <w:jc w:val="center"/>
              <w:textAlignment w:val="bottom"/>
              <w:rPr>
                <w:rFonts w:ascii="Calibri" w:hAnsi="Calibri"/>
                <w:b/>
                <w:bCs/>
                <w:color w:val="000000"/>
                <w:sz w:val="22"/>
              </w:rPr>
            </w:pPr>
            <w:r>
              <w:rPr>
                <w:rFonts w:ascii="Calibri" w:hAnsi="Calibri"/>
                <w:b/>
                <w:bCs/>
                <w:color w:val="000000"/>
                <w:sz w:val="22"/>
              </w:rPr>
              <w:t>年度指标值</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hideMark/>
          </w:tcPr>
          <w:p w:rsidR="00375E72" w:rsidRDefault="00375E72" w:rsidP="00045A1E">
            <w:pPr>
              <w:jc w:val="center"/>
              <w:textAlignment w:val="bottom"/>
              <w:rPr>
                <w:b/>
                <w:bCs/>
                <w:color w:val="000000"/>
                <w:sz w:val="22"/>
              </w:rPr>
            </w:pPr>
            <w:r>
              <w:rPr>
                <w:rFonts w:hint="eastAsia"/>
                <w:b/>
                <w:bCs/>
                <w:color w:val="000000"/>
                <w:sz w:val="22"/>
              </w:rPr>
              <w:t>完成情况</w:t>
            </w:r>
          </w:p>
        </w:tc>
      </w:tr>
      <w:tr w:rsidR="00375E72" w:rsidTr="00045A1E">
        <w:trPr>
          <w:trHeight w:val="360"/>
          <w:jc w:val="center"/>
        </w:trPr>
        <w:tc>
          <w:tcPr>
            <w:tcW w:w="145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olor w:val="000000"/>
                <w:sz w:val="22"/>
              </w:rPr>
            </w:pPr>
            <w:r>
              <w:rPr>
                <w:rFonts w:ascii="Calibri" w:hAnsi="Calibri"/>
                <w:color w:val="000000"/>
                <w:sz w:val="22"/>
              </w:rPr>
              <w:t>产出指标</w:t>
            </w:r>
          </w:p>
        </w:tc>
        <w:tc>
          <w:tcPr>
            <w:tcW w:w="149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r>
              <w:rPr>
                <w:rFonts w:ascii="Calibri" w:hAnsi="Calibri"/>
                <w:color w:val="000000"/>
                <w:sz w:val="22"/>
              </w:rPr>
              <w:t>数量指标</w:t>
            </w:r>
          </w:p>
        </w:tc>
        <w:tc>
          <w:tcPr>
            <w:tcW w:w="240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r w:rsidRPr="002C3A5E">
              <w:rPr>
                <w:rFonts w:ascii="Calibri" w:hAnsi="Calibri" w:hint="eastAsia"/>
                <w:color w:val="000000"/>
                <w:sz w:val="22"/>
              </w:rPr>
              <w:t>办理案件数量</w:t>
            </w:r>
          </w:p>
        </w:tc>
        <w:tc>
          <w:tcPr>
            <w:tcW w:w="25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r w:rsidRPr="002C3A5E">
              <w:rPr>
                <w:rFonts w:ascii="Calibri" w:hAnsi="Calibri"/>
                <w:color w:val="000000"/>
                <w:sz w:val="22"/>
              </w:rPr>
              <w:t>230</w:t>
            </w:r>
          </w:p>
        </w:tc>
        <w:tc>
          <w:tcPr>
            <w:tcW w:w="153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color w:val="000000"/>
                <w:sz w:val="22"/>
              </w:rPr>
            </w:pPr>
            <w:r>
              <w:rPr>
                <w:rFonts w:hint="eastAsia"/>
                <w:color w:val="000000"/>
                <w:sz w:val="22"/>
              </w:rPr>
              <w:t>已完成</w:t>
            </w:r>
          </w:p>
        </w:tc>
      </w:tr>
      <w:tr w:rsidR="00375E72" w:rsidTr="00045A1E">
        <w:trPr>
          <w:trHeight w:val="360"/>
          <w:jc w:val="center"/>
        </w:trPr>
        <w:tc>
          <w:tcPr>
            <w:tcW w:w="0" w:type="auto"/>
            <w:vMerge/>
            <w:tcBorders>
              <w:top w:val="nil"/>
              <w:left w:val="single" w:sz="4" w:space="0" w:color="000000"/>
              <w:bottom w:val="single" w:sz="4" w:space="0" w:color="000000"/>
              <w:right w:val="single" w:sz="4" w:space="0" w:color="000000"/>
            </w:tcBorders>
            <w:vAlign w:val="center"/>
            <w:hideMark/>
          </w:tcPr>
          <w:p w:rsidR="00375E72" w:rsidRDefault="00375E72" w:rsidP="00045A1E">
            <w:pPr>
              <w:rPr>
                <w:rFonts w:ascii="Calibri" w:hAnsi="Calibri"/>
                <w:color w:val="000000"/>
                <w:sz w:val="22"/>
              </w:rPr>
            </w:pPr>
          </w:p>
        </w:tc>
        <w:tc>
          <w:tcPr>
            <w:tcW w:w="149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r>
              <w:rPr>
                <w:rFonts w:ascii="Calibri" w:hAnsi="Calibri"/>
                <w:color w:val="000000"/>
                <w:sz w:val="22"/>
              </w:rPr>
              <w:t>质量指标</w:t>
            </w:r>
          </w:p>
        </w:tc>
        <w:tc>
          <w:tcPr>
            <w:tcW w:w="240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r w:rsidRPr="002C3A5E">
              <w:rPr>
                <w:rFonts w:ascii="Calibri" w:hAnsi="Calibri" w:hint="eastAsia"/>
                <w:color w:val="000000"/>
                <w:sz w:val="22"/>
              </w:rPr>
              <w:t>案件办结率</w:t>
            </w:r>
          </w:p>
        </w:tc>
        <w:tc>
          <w:tcPr>
            <w:tcW w:w="25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r w:rsidRPr="001F1B38">
              <w:rPr>
                <w:rFonts w:ascii="Calibri" w:hAnsi="Calibri" w:hint="eastAsia"/>
                <w:color w:val="000000"/>
                <w:sz w:val="22"/>
              </w:rPr>
              <w:t>≥</w:t>
            </w:r>
            <w:r w:rsidRPr="001F1B38">
              <w:rPr>
                <w:rFonts w:ascii="Calibri" w:hAnsi="Calibri"/>
                <w:color w:val="000000"/>
                <w:sz w:val="22"/>
              </w:rPr>
              <w:t>94%</w:t>
            </w:r>
          </w:p>
        </w:tc>
        <w:tc>
          <w:tcPr>
            <w:tcW w:w="153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color w:val="000000"/>
                <w:sz w:val="22"/>
              </w:rPr>
            </w:pPr>
            <w:r>
              <w:rPr>
                <w:rFonts w:hint="eastAsia"/>
                <w:color w:val="000000"/>
                <w:sz w:val="22"/>
              </w:rPr>
              <w:t>已完成</w:t>
            </w:r>
          </w:p>
        </w:tc>
      </w:tr>
      <w:tr w:rsidR="00375E72" w:rsidTr="00045A1E">
        <w:trPr>
          <w:trHeight w:val="360"/>
          <w:jc w:val="center"/>
        </w:trPr>
        <w:tc>
          <w:tcPr>
            <w:tcW w:w="0" w:type="auto"/>
            <w:vMerge/>
            <w:tcBorders>
              <w:top w:val="nil"/>
              <w:left w:val="single" w:sz="4" w:space="0" w:color="000000"/>
              <w:bottom w:val="single" w:sz="4" w:space="0" w:color="000000"/>
              <w:right w:val="single" w:sz="4" w:space="0" w:color="000000"/>
            </w:tcBorders>
            <w:vAlign w:val="center"/>
            <w:hideMark/>
          </w:tcPr>
          <w:p w:rsidR="00375E72" w:rsidRDefault="00375E72" w:rsidP="00045A1E">
            <w:pPr>
              <w:rPr>
                <w:rFonts w:ascii="Calibri" w:hAnsi="Calibri"/>
                <w:color w:val="000000"/>
                <w:sz w:val="22"/>
              </w:rPr>
            </w:pPr>
          </w:p>
        </w:tc>
        <w:tc>
          <w:tcPr>
            <w:tcW w:w="149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r>
              <w:rPr>
                <w:rFonts w:ascii="Calibri" w:hAnsi="Calibri"/>
                <w:color w:val="000000"/>
                <w:sz w:val="22"/>
              </w:rPr>
              <w:t>时效指标</w:t>
            </w:r>
          </w:p>
        </w:tc>
        <w:tc>
          <w:tcPr>
            <w:tcW w:w="240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r w:rsidRPr="001F1B38">
              <w:rPr>
                <w:rFonts w:ascii="Calibri" w:hAnsi="Calibri" w:hint="eastAsia"/>
                <w:color w:val="000000"/>
                <w:sz w:val="22"/>
              </w:rPr>
              <w:t>单位案件平均办案天数</w:t>
            </w:r>
          </w:p>
        </w:tc>
        <w:tc>
          <w:tcPr>
            <w:tcW w:w="25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r w:rsidRPr="001F1B38">
              <w:rPr>
                <w:rFonts w:ascii="Calibri" w:hAnsi="Calibri" w:hint="eastAsia"/>
                <w:color w:val="000000"/>
                <w:sz w:val="22"/>
              </w:rPr>
              <w:t>≤</w:t>
            </w:r>
            <w:r w:rsidRPr="001F1B38">
              <w:rPr>
                <w:rFonts w:ascii="Calibri" w:hAnsi="Calibri"/>
                <w:color w:val="000000"/>
                <w:sz w:val="22"/>
              </w:rPr>
              <w:t>3</w:t>
            </w:r>
            <w:r w:rsidRPr="001F1B38">
              <w:rPr>
                <w:rFonts w:ascii="Calibri" w:hAnsi="Calibri"/>
                <w:color w:val="000000"/>
                <w:sz w:val="22"/>
              </w:rPr>
              <w:t>天</w:t>
            </w:r>
          </w:p>
        </w:tc>
        <w:tc>
          <w:tcPr>
            <w:tcW w:w="153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color w:val="000000"/>
                <w:sz w:val="22"/>
              </w:rPr>
            </w:pPr>
            <w:r>
              <w:rPr>
                <w:rFonts w:hint="eastAsia"/>
                <w:color w:val="000000"/>
                <w:sz w:val="22"/>
              </w:rPr>
              <w:t>已完成</w:t>
            </w:r>
          </w:p>
        </w:tc>
      </w:tr>
      <w:tr w:rsidR="00375E72" w:rsidTr="00045A1E">
        <w:trPr>
          <w:trHeight w:val="360"/>
          <w:jc w:val="center"/>
        </w:trPr>
        <w:tc>
          <w:tcPr>
            <w:tcW w:w="0" w:type="auto"/>
            <w:vMerge/>
            <w:tcBorders>
              <w:top w:val="nil"/>
              <w:left w:val="single" w:sz="4" w:space="0" w:color="000000"/>
              <w:bottom w:val="single" w:sz="4" w:space="0" w:color="000000"/>
              <w:right w:val="single" w:sz="4" w:space="0" w:color="000000"/>
            </w:tcBorders>
            <w:vAlign w:val="center"/>
            <w:hideMark/>
          </w:tcPr>
          <w:p w:rsidR="00375E72" w:rsidRDefault="00375E72" w:rsidP="00045A1E">
            <w:pPr>
              <w:rPr>
                <w:rFonts w:ascii="Calibri" w:hAnsi="Calibri"/>
                <w:color w:val="000000"/>
                <w:sz w:val="22"/>
              </w:rPr>
            </w:pPr>
          </w:p>
        </w:tc>
        <w:tc>
          <w:tcPr>
            <w:tcW w:w="149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r>
              <w:rPr>
                <w:rFonts w:ascii="Calibri" w:hAnsi="Calibri"/>
                <w:color w:val="000000"/>
                <w:sz w:val="22"/>
              </w:rPr>
              <w:t>成本指标</w:t>
            </w:r>
          </w:p>
        </w:tc>
        <w:tc>
          <w:tcPr>
            <w:tcW w:w="240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r w:rsidRPr="001F1B38">
              <w:rPr>
                <w:rFonts w:ascii="Calibri" w:hAnsi="Calibri" w:hint="eastAsia"/>
                <w:color w:val="000000"/>
                <w:sz w:val="22"/>
              </w:rPr>
              <w:t>单位案件办案费支出金额</w:t>
            </w:r>
          </w:p>
        </w:tc>
        <w:tc>
          <w:tcPr>
            <w:tcW w:w="25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r w:rsidRPr="001F1B38">
              <w:rPr>
                <w:rFonts w:ascii="Calibri" w:hAnsi="Calibri" w:hint="eastAsia"/>
                <w:color w:val="000000"/>
                <w:sz w:val="22"/>
              </w:rPr>
              <w:t>≤</w:t>
            </w:r>
            <w:r w:rsidRPr="001F1B38">
              <w:rPr>
                <w:rFonts w:ascii="Calibri" w:hAnsi="Calibri"/>
                <w:color w:val="000000"/>
                <w:sz w:val="22"/>
              </w:rPr>
              <w:t>2.8</w:t>
            </w:r>
            <w:r w:rsidRPr="001F1B38">
              <w:rPr>
                <w:rFonts w:ascii="Calibri" w:hAnsi="Calibri"/>
                <w:color w:val="000000"/>
                <w:sz w:val="22"/>
              </w:rPr>
              <w:t>万元</w:t>
            </w:r>
          </w:p>
        </w:tc>
        <w:tc>
          <w:tcPr>
            <w:tcW w:w="153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color w:val="000000"/>
                <w:sz w:val="22"/>
              </w:rPr>
            </w:pPr>
            <w:r>
              <w:rPr>
                <w:rFonts w:hint="eastAsia"/>
                <w:color w:val="000000"/>
                <w:sz w:val="22"/>
              </w:rPr>
              <w:t>已完成</w:t>
            </w:r>
          </w:p>
        </w:tc>
      </w:tr>
      <w:tr w:rsidR="00375E72" w:rsidTr="00045A1E">
        <w:trPr>
          <w:trHeight w:val="360"/>
          <w:jc w:val="center"/>
        </w:trPr>
        <w:tc>
          <w:tcPr>
            <w:tcW w:w="145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olor w:val="000000"/>
                <w:sz w:val="22"/>
              </w:rPr>
            </w:pPr>
            <w:r>
              <w:rPr>
                <w:rFonts w:ascii="Calibri" w:hAnsi="Calibri"/>
                <w:color w:val="000000"/>
                <w:sz w:val="22"/>
              </w:rPr>
              <w:t>效益指标</w:t>
            </w:r>
          </w:p>
        </w:tc>
        <w:tc>
          <w:tcPr>
            <w:tcW w:w="149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r>
              <w:rPr>
                <w:rFonts w:ascii="Calibri" w:hAnsi="Calibri"/>
                <w:color w:val="000000"/>
                <w:sz w:val="22"/>
              </w:rPr>
              <w:t>经济效益指标</w:t>
            </w:r>
          </w:p>
        </w:tc>
        <w:tc>
          <w:tcPr>
            <w:tcW w:w="240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r w:rsidRPr="001F1B38">
              <w:rPr>
                <w:rFonts w:ascii="Calibri" w:hAnsi="Calibri" w:hint="eastAsia"/>
                <w:color w:val="000000"/>
                <w:sz w:val="22"/>
              </w:rPr>
              <w:t>挽回经济损失</w:t>
            </w:r>
          </w:p>
        </w:tc>
        <w:tc>
          <w:tcPr>
            <w:tcW w:w="25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r w:rsidRPr="001F1B38">
              <w:rPr>
                <w:rFonts w:ascii="Calibri" w:hAnsi="Calibri" w:hint="eastAsia"/>
                <w:color w:val="000000"/>
                <w:sz w:val="22"/>
              </w:rPr>
              <w:t>≥</w:t>
            </w:r>
            <w:r w:rsidRPr="001F1B38">
              <w:rPr>
                <w:rFonts w:ascii="Calibri" w:hAnsi="Calibri"/>
                <w:color w:val="000000"/>
                <w:sz w:val="22"/>
              </w:rPr>
              <w:t>1200</w:t>
            </w:r>
            <w:r w:rsidRPr="001F1B38">
              <w:rPr>
                <w:rFonts w:ascii="Calibri" w:hAnsi="Calibri"/>
                <w:color w:val="000000"/>
                <w:sz w:val="22"/>
              </w:rPr>
              <w:t>万元</w:t>
            </w:r>
          </w:p>
        </w:tc>
        <w:tc>
          <w:tcPr>
            <w:tcW w:w="153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color w:val="000000"/>
                <w:sz w:val="22"/>
              </w:rPr>
            </w:pPr>
            <w:r>
              <w:rPr>
                <w:rFonts w:hint="eastAsia"/>
                <w:color w:val="000000"/>
                <w:sz w:val="22"/>
              </w:rPr>
              <w:t>部分完成</w:t>
            </w:r>
          </w:p>
        </w:tc>
      </w:tr>
      <w:tr w:rsidR="00375E72" w:rsidTr="00045A1E">
        <w:trPr>
          <w:trHeight w:val="360"/>
          <w:jc w:val="center"/>
        </w:trPr>
        <w:tc>
          <w:tcPr>
            <w:tcW w:w="0" w:type="auto"/>
            <w:vMerge/>
            <w:tcBorders>
              <w:top w:val="nil"/>
              <w:left w:val="single" w:sz="4" w:space="0" w:color="000000"/>
              <w:bottom w:val="single" w:sz="4" w:space="0" w:color="000000"/>
              <w:right w:val="single" w:sz="4" w:space="0" w:color="000000"/>
            </w:tcBorders>
            <w:vAlign w:val="center"/>
            <w:hideMark/>
          </w:tcPr>
          <w:p w:rsidR="00375E72" w:rsidRDefault="00375E72" w:rsidP="00045A1E">
            <w:pPr>
              <w:rPr>
                <w:rFonts w:ascii="Calibri" w:hAnsi="Calibri"/>
                <w:color w:val="000000"/>
                <w:sz w:val="22"/>
              </w:rPr>
            </w:pPr>
          </w:p>
        </w:tc>
        <w:tc>
          <w:tcPr>
            <w:tcW w:w="149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r>
              <w:rPr>
                <w:rFonts w:ascii="Calibri" w:hAnsi="Calibri"/>
                <w:color w:val="000000"/>
                <w:sz w:val="22"/>
              </w:rPr>
              <w:t>社会效益指标</w:t>
            </w:r>
          </w:p>
        </w:tc>
        <w:tc>
          <w:tcPr>
            <w:tcW w:w="240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r w:rsidRPr="001F1B38">
              <w:rPr>
                <w:rFonts w:ascii="Calibri" w:hAnsi="Calibri" w:hint="eastAsia"/>
                <w:color w:val="000000"/>
                <w:sz w:val="22"/>
              </w:rPr>
              <w:t>犯罪率下降</w:t>
            </w:r>
          </w:p>
        </w:tc>
        <w:tc>
          <w:tcPr>
            <w:tcW w:w="25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r w:rsidRPr="001F1B38">
              <w:rPr>
                <w:rFonts w:ascii="Calibri" w:hAnsi="Calibri" w:hint="eastAsia"/>
                <w:color w:val="000000"/>
                <w:sz w:val="22"/>
              </w:rPr>
              <w:t>≥</w:t>
            </w:r>
            <w:r w:rsidRPr="001F1B38">
              <w:rPr>
                <w:rFonts w:ascii="Calibri" w:hAnsi="Calibri"/>
                <w:color w:val="000000"/>
                <w:sz w:val="22"/>
              </w:rPr>
              <w:t>4%</w:t>
            </w:r>
          </w:p>
        </w:tc>
        <w:tc>
          <w:tcPr>
            <w:tcW w:w="153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color w:val="000000"/>
                <w:sz w:val="22"/>
              </w:rPr>
            </w:pPr>
            <w:r>
              <w:rPr>
                <w:rFonts w:hint="eastAsia"/>
                <w:color w:val="000000"/>
                <w:sz w:val="22"/>
              </w:rPr>
              <w:t>已完成</w:t>
            </w:r>
          </w:p>
        </w:tc>
      </w:tr>
      <w:tr w:rsidR="00375E72" w:rsidTr="00045A1E">
        <w:trPr>
          <w:trHeight w:val="720"/>
          <w:jc w:val="center"/>
        </w:trPr>
        <w:tc>
          <w:tcPr>
            <w:tcW w:w="0" w:type="auto"/>
            <w:vMerge/>
            <w:tcBorders>
              <w:top w:val="nil"/>
              <w:left w:val="single" w:sz="4" w:space="0" w:color="000000"/>
              <w:bottom w:val="single" w:sz="4" w:space="0" w:color="000000"/>
              <w:right w:val="single" w:sz="4" w:space="0" w:color="000000"/>
            </w:tcBorders>
            <w:vAlign w:val="center"/>
            <w:hideMark/>
          </w:tcPr>
          <w:p w:rsidR="00375E72" w:rsidRDefault="00375E72" w:rsidP="00045A1E">
            <w:pPr>
              <w:rPr>
                <w:rFonts w:ascii="Calibri" w:hAnsi="Calibri"/>
                <w:color w:val="000000"/>
                <w:sz w:val="22"/>
              </w:rPr>
            </w:pPr>
          </w:p>
        </w:tc>
        <w:tc>
          <w:tcPr>
            <w:tcW w:w="1490" w:type="dxa"/>
            <w:vMerge w:val="restart"/>
            <w:tcBorders>
              <w:top w:val="single" w:sz="4" w:space="0" w:color="000000"/>
              <w:left w:val="nil"/>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r w:rsidRPr="001F1B38">
              <w:rPr>
                <w:rFonts w:ascii="Calibri" w:hAnsi="Calibri" w:hint="eastAsia"/>
                <w:color w:val="000000"/>
                <w:sz w:val="22"/>
              </w:rPr>
              <w:t>生态效益指标</w:t>
            </w:r>
          </w:p>
        </w:tc>
        <w:tc>
          <w:tcPr>
            <w:tcW w:w="240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r w:rsidRPr="001F1B38">
              <w:rPr>
                <w:rFonts w:ascii="Calibri" w:hAnsi="Calibri" w:hint="eastAsia"/>
                <w:color w:val="000000"/>
                <w:sz w:val="22"/>
              </w:rPr>
              <w:t>环境保护领域案件数量（公益诉讼）</w:t>
            </w:r>
          </w:p>
        </w:tc>
        <w:tc>
          <w:tcPr>
            <w:tcW w:w="25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r>
              <w:rPr>
                <w:rFonts w:ascii="Calibri" w:hAnsi="Calibri" w:hint="eastAsia"/>
                <w:color w:val="000000"/>
                <w:sz w:val="22"/>
              </w:rPr>
              <w:t>40</w:t>
            </w:r>
          </w:p>
        </w:tc>
        <w:tc>
          <w:tcPr>
            <w:tcW w:w="153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color w:val="000000"/>
                <w:sz w:val="22"/>
              </w:rPr>
            </w:pPr>
            <w:r>
              <w:rPr>
                <w:rFonts w:hint="eastAsia"/>
                <w:color w:val="000000"/>
                <w:sz w:val="22"/>
              </w:rPr>
              <w:t>部分完成</w:t>
            </w:r>
          </w:p>
        </w:tc>
      </w:tr>
      <w:tr w:rsidR="00375E72" w:rsidTr="00045A1E">
        <w:trPr>
          <w:trHeight w:val="720"/>
          <w:jc w:val="center"/>
        </w:trPr>
        <w:tc>
          <w:tcPr>
            <w:tcW w:w="0" w:type="auto"/>
            <w:vMerge/>
            <w:tcBorders>
              <w:top w:val="nil"/>
              <w:left w:val="single" w:sz="4" w:space="0" w:color="000000"/>
              <w:bottom w:val="single" w:sz="4" w:space="0" w:color="000000"/>
              <w:right w:val="single" w:sz="4" w:space="0" w:color="000000"/>
            </w:tcBorders>
            <w:vAlign w:val="center"/>
            <w:hideMark/>
          </w:tcPr>
          <w:p w:rsidR="00375E72" w:rsidRDefault="00375E72" w:rsidP="00045A1E">
            <w:pPr>
              <w:rPr>
                <w:rFonts w:ascii="Calibri" w:hAnsi="Calibri"/>
                <w:color w:val="000000"/>
                <w:sz w:val="22"/>
              </w:rPr>
            </w:pPr>
          </w:p>
        </w:tc>
        <w:tc>
          <w:tcPr>
            <w:tcW w:w="1490" w:type="dxa"/>
            <w:vMerge/>
            <w:tcBorders>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p>
        </w:tc>
        <w:tc>
          <w:tcPr>
            <w:tcW w:w="240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r w:rsidRPr="001F1B38">
              <w:rPr>
                <w:rFonts w:ascii="Calibri" w:hAnsi="Calibri" w:hint="eastAsia"/>
                <w:color w:val="000000"/>
                <w:sz w:val="22"/>
              </w:rPr>
              <w:t>食品药品领域案件数量（公益诉讼）</w:t>
            </w:r>
          </w:p>
        </w:tc>
        <w:tc>
          <w:tcPr>
            <w:tcW w:w="25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r>
              <w:rPr>
                <w:rFonts w:ascii="Calibri" w:hAnsi="Calibri" w:hint="eastAsia"/>
                <w:color w:val="000000"/>
                <w:sz w:val="22"/>
              </w:rPr>
              <w:t>20</w:t>
            </w:r>
          </w:p>
        </w:tc>
        <w:tc>
          <w:tcPr>
            <w:tcW w:w="153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color w:val="000000"/>
                <w:sz w:val="22"/>
              </w:rPr>
            </w:pPr>
            <w:r>
              <w:rPr>
                <w:rFonts w:hint="eastAsia"/>
                <w:color w:val="000000"/>
                <w:sz w:val="22"/>
              </w:rPr>
              <w:t>部分完成</w:t>
            </w:r>
          </w:p>
        </w:tc>
      </w:tr>
      <w:tr w:rsidR="00375E72" w:rsidTr="00045A1E">
        <w:trPr>
          <w:trHeight w:val="720"/>
          <w:jc w:val="center"/>
        </w:trPr>
        <w:tc>
          <w:tcPr>
            <w:tcW w:w="0" w:type="auto"/>
            <w:vMerge/>
            <w:tcBorders>
              <w:top w:val="nil"/>
              <w:left w:val="single" w:sz="4" w:space="0" w:color="000000"/>
              <w:bottom w:val="single" w:sz="4" w:space="0" w:color="000000"/>
              <w:right w:val="single" w:sz="4" w:space="0" w:color="000000"/>
            </w:tcBorders>
            <w:vAlign w:val="center"/>
            <w:hideMark/>
          </w:tcPr>
          <w:p w:rsidR="00375E72" w:rsidRDefault="00375E72" w:rsidP="00045A1E">
            <w:pPr>
              <w:rPr>
                <w:rFonts w:ascii="Calibri" w:hAnsi="Calibri"/>
                <w:color w:val="000000"/>
                <w:sz w:val="22"/>
              </w:rPr>
            </w:pPr>
          </w:p>
        </w:tc>
        <w:tc>
          <w:tcPr>
            <w:tcW w:w="149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r>
              <w:rPr>
                <w:rFonts w:ascii="Calibri" w:hAnsi="Calibri"/>
                <w:color w:val="000000"/>
                <w:sz w:val="22"/>
              </w:rPr>
              <w:t>可持续性指标</w:t>
            </w:r>
          </w:p>
        </w:tc>
        <w:tc>
          <w:tcPr>
            <w:tcW w:w="240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r w:rsidRPr="001F1B38">
              <w:rPr>
                <w:rFonts w:ascii="Calibri" w:hAnsi="Calibri" w:hint="eastAsia"/>
                <w:color w:val="000000"/>
                <w:sz w:val="22"/>
              </w:rPr>
              <w:t>案件质量综合提升</w:t>
            </w:r>
          </w:p>
        </w:tc>
        <w:tc>
          <w:tcPr>
            <w:tcW w:w="25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r w:rsidRPr="001F1B38">
              <w:rPr>
                <w:rFonts w:ascii="Calibri" w:hAnsi="Calibri" w:hint="eastAsia"/>
                <w:color w:val="000000"/>
                <w:sz w:val="22"/>
              </w:rPr>
              <w:t>≥</w:t>
            </w:r>
            <w:r w:rsidRPr="001F1B38">
              <w:rPr>
                <w:rFonts w:ascii="Calibri" w:hAnsi="Calibri"/>
                <w:color w:val="000000"/>
                <w:sz w:val="22"/>
              </w:rPr>
              <w:t>5%</w:t>
            </w:r>
          </w:p>
        </w:tc>
        <w:tc>
          <w:tcPr>
            <w:tcW w:w="153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color w:val="000000"/>
                <w:sz w:val="22"/>
              </w:rPr>
            </w:pPr>
            <w:r>
              <w:rPr>
                <w:rFonts w:hint="eastAsia"/>
                <w:color w:val="000000"/>
                <w:sz w:val="22"/>
              </w:rPr>
              <w:t>已完成</w:t>
            </w:r>
          </w:p>
        </w:tc>
      </w:tr>
      <w:tr w:rsidR="00375E72" w:rsidTr="00045A1E">
        <w:trPr>
          <w:trHeight w:val="1080"/>
          <w:jc w:val="center"/>
        </w:trPr>
        <w:tc>
          <w:tcPr>
            <w:tcW w:w="14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olor w:val="000000"/>
                <w:sz w:val="22"/>
              </w:rPr>
            </w:pPr>
            <w:r>
              <w:rPr>
                <w:rFonts w:ascii="Calibri" w:hAnsi="Calibri"/>
                <w:color w:val="000000"/>
                <w:sz w:val="22"/>
              </w:rPr>
              <w:t>满意度指标</w:t>
            </w:r>
          </w:p>
        </w:tc>
        <w:tc>
          <w:tcPr>
            <w:tcW w:w="149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r>
              <w:rPr>
                <w:rFonts w:ascii="Calibri" w:hAnsi="Calibri"/>
                <w:color w:val="000000"/>
                <w:sz w:val="22"/>
              </w:rPr>
              <w:t>服务对象满意度指标</w:t>
            </w:r>
          </w:p>
        </w:tc>
        <w:tc>
          <w:tcPr>
            <w:tcW w:w="240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r w:rsidRPr="001F1B38">
              <w:rPr>
                <w:rFonts w:ascii="Calibri" w:hAnsi="Calibri" w:hint="eastAsia"/>
                <w:color w:val="000000"/>
                <w:sz w:val="22"/>
              </w:rPr>
              <w:t>百姓对检察机关满意度</w:t>
            </w:r>
          </w:p>
        </w:tc>
        <w:tc>
          <w:tcPr>
            <w:tcW w:w="25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r w:rsidRPr="001F1B38">
              <w:rPr>
                <w:rFonts w:ascii="Calibri" w:hAnsi="Calibri" w:hint="eastAsia"/>
                <w:color w:val="000000"/>
                <w:sz w:val="22"/>
              </w:rPr>
              <w:t>≥</w:t>
            </w:r>
            <w:r w:rsidRPr="001F1B38">
              <w:rPr>
                <w:rFonts w:ascii="Calibri" w:hAnsi="Calibri"/>
                <w:color w:val="000000"/>
                <w:sz w:val="22"/>
              </w:rPr>
              <w:t>86%</w:t>
            </w:r>
          </w:p>
        </w:tc>
        <w:tc>
          <w:tcPr>
            <w:tcW w:w="153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color w:val="000000"/>
                <w:sz w:val="22"/>
              </w:rPr>
            </w:pPr>
            <w:r>
              <w:rPr>
                <w:rFonts w:hint="eastAsia"/>
                <w:color w:val="000000"/>
                <w:sz w:val="22"/>
              </w:rPr>
              <w:t>已完成</w:t>
            </w:r>
          </w:p>
        </w:tc>
      </w:tr>
    </w:tbl>
    <w:p w:rsidR="00375E72" w:rsidRDefault="00375E72" w:rsidP="00375E72">
      <w:pPr>
        <w:ind w:firstLineChars="200" w:firstLine="640"/>
        <w:rPr>
          <w:rFonts w:ascii="仿宋_GB2312" w:eastAsia="仿宋_GB2312" w:hAnsi="仿宋"/>
          <w:sz w:val="32"/>
          <w:szCs w:val="32"/>
        </w:rPr>
      </w:pPr>
    </w:p>
    <w:p w:rsidR="004F2F33" w:rsidRDefault="004F2F33" w:rsidP="00375E72">
      <w:pPr>
        <w:ind w:firstLineChars="200" w:firstLine="640"/>
        <w:rPr>
          <w:rFonts w:ascii="仿宋_GB2312" w:eastAsia="仿宋_GB2312" w:hAnsi="仿宋"/>
          <w:sz w:val="32"/>
          <w:szCs w:val="32"/>
        </w:rPr>
      </w:pPr>
    </w:p>
    <w:p w:rsidR="004F2F33" w:rsidRDefault="004F2F33" w:rsidP="00375E72">
      <w:pPr>
        <w:ind w:firstLineChars="200" w:firstLine="640"/>
        <w:rPr>
          <w:rFonts w:ascii="仿宋_GB2312" w:eastAsia="仿宋_GB2312" w:hAnsi="仿宋"/>
          <w:sz w:val="32"/>
          <w:szCs w:val="32"/>
        </w:rPr>
      </w:pPr>
    </w:p>
    <w:tbl>
      <w:tblPr>
        <w:tblW w:w="9405" w:type="dxa"/>
        <w:jc w:val="center"/>
        <w:tblInd w:w="186" w:type="dxa"/>
        <w:tblCellMar>
          <w:left w:w="0" w:type="dxa"/>
          <w:right w:w="0" w:type="dxa"/>
        </w:tblCellMar>
        <w:tblLook w:val="04A0"/>
      </w:tblPr>
      <w:tblGrid>
        <w:gridCol w:w="1253"/>
        <w:gridCol w:w="1464"/>
        <w:gridCol w:w="2106"/>
        <w:gridCol w:w="445"/>
        <w:gridCol w:w="2361"/>
        <w:gridCol w:w="1776"/>
      </w:tblGrid>
      <w:tr w:rsidR="00375E72" w:rsidTr="00045A1E">
        <w:trPr>
          <w:trHeight w:val="435"/>
          <w:jc w:val="center"/>
        </w:trPr>
        <w:tc>
          <w:tcPr>
            <w:tcW w:w="9405" w:type="dxa"/>
            <w:gridSpan w:val="6"/>
            <w:tcBorders>
              <w:top w:val="nil"/>
              <w:left w:val="nil"/>
              <w:bottom w:val="nil"/>
              <w:right w:val="nil"/>
            </w:tcBorders>
            <w:noWrap/>
            <w:tcMar>
              <w:top w:w="15" w:type="dxa"/>
              <w:left w:w="15" w:type="dxa"/>
              <w:bottom w:w="0" w:type="dxa"/>
              <w:right w:w="15" w:type="dxa"/>
            </w:tcMar>
            <w:vAlign w:val="center"/>
            <w:hideMark/>
          </w:tcPr>
          <w:p w:rsidR="00375E72" w:rsidRDefault="00375E72" w:rsidP="00045A1E">
            <w:pPr>
              <w:jc w:val="center"/>
              <w:textAlignment w:val="center"/>
              <w:rPr>
                <w:rFonts w:ascii="Calibri" w:hAnsi="Calibri" w:cs="Calibri"/>
                <w:b/>
                <w:bCs/>
                <w:color w:val="000000"/>
                <w:sz w:val="40"/>
                <w:szCs w:val="40"/>
              </w:rPr>
            </w:pPr>
            <w:r>
              <w:rPr>
                <w:rFonts w:ascii="Calibri" w:hAnsi="Calibri"/>
                <w:b/>
                <w:bCs/>
                <w:color w:val="000000"/>
                <w:sz w:val="40"/>
                <w:szCs w:val="40"/>
              </w:rPr>
              <w:lastRenderedPageBreak/>
              <w:t>项目支出绩效目标</w:t>
            </w:r>
            <w:r>
              <w:rPr>
                <w:rFonts w:ascii="Calibri" w:hAnsi="Calibri" w:hint="eastAsia"/>
                <w:b/>
                <w:bCs/>
                <w:color w:val="000000"/>
                <w:sz w:val="40"/>
                <w:szCs w:val="40"/>
              </w:rPr>
              <w:t>自评</w:t>
            </w:r>
            <w:r>
              <w:rPr>
                <w:rFonts w:ascii="Calibri" w:hAnsi="Calibri"/>
                <w:b/>
                <w:bCs/>
                <w:color w:val="000000"/>
                <w:sz w:val="40"/>
                <w:szCs w:val="40"/>
              </w:rPr>
              <w:t>表</w:t>
            </w:r>
          </w:p>
        </w:tc>
      </w:tr>
      <w:tr w:rsidR="00375E72" w:rsidTr="00045A1E">
        <w:trPr>
          <w:trHeight w:val="480"/>
          <w:jc w:val="center"/>
        </w:trPr>
        <w:tc>
          <w:tcPr>
            <w:tcW w:w="0" w:type="auto"/>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75E72" w:rsidRDefault="00375E72" w:rsidP="00045A1E">
            <w:pPr>
              <w:jc w:val="center"/>
              <w:textAlignment w:val="center"/>
              <w:rPr>
                <w:rFonts w:ascii="Calibri" w:hAnsi="Calibri"/>
                <w:b/>
                <w:bCs/>
                <w:color w:val="000000"/>
                <w:sz w:val="22"/>
              </w:rPr>
            </w:pPr>
            <w:r>
              <w:rPr>
                <w:rFonts w:ascii="Calibri" w:hAnsi="Calibri"/>
                <w:b/>
                <w:bCs/>
                <w:color w:val="000000"/>
                <w:sz w:val="22"/>
              </w:rPr>
              <w:t>项目名称</w:t>
            </w:r>
          </w:p>
        </w:tc>
        <w:tc>
          <w:tcPr>
            <w:tcW w:w="0" w:type="auto"/>
            <w:gridSpan w:val="4"/>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375E72" w:rsidRDefault="00375E72" w:rsidP="00045A1E">
            <w:pPr>
              <w:jc w:val="center"/>
              <w:textAlignment w:val="center"/>
              <w:rPr>
                <w:rFonts w:ascii="Calibri" w:hAnsi="Calibri" w:cs="Calibri"/>
                <w:color w:val="000000"/>
                <w:sz w:val="22"/>
              </w:rPr>
            </w:pPr>
            <w:r>
              <w:rPr>
                <w:rFonts w:ascii="Calibri" w:hAnsi="Calibri" w:cs="Calibri" w:hint="eastAsia"/>
                <w:color w:val="000000"/>
                <w:sz w:val="22"/>
              </w:rPr>
              <w:t>业务装备经费</w:t>
            </w:r>
          </w:p>
        </w:tc>
      </w:tr>
      <w:tr w:rsidR="00375E72" w:rsidTr="00045A1E">
        <w:trPr>
          <w:trHeight w:val="720"/>
          <w:jc w:val="center"/>
        </w:trPr>
        <w:tc>
          <w:tcPr>
            <w:tcW w:w="0" w:type="auto"/>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75E72" w:rsidRDefault="00375E72" w:rsidP="00045A1E">
            <w:pPr>
              <w:jc w:val="center"/>
              <w:textAlignment w:val="center"/>
              <w:rPr>
                <w:rFonts w:ascii="Calibri" w:hAnsi="Calibri"/>
                <w:b/>
                <w:bCs/>
                <w:color w:val="000000"/>
                <w:sz w:val="22"/>
              </w:rPr>
            </w:pPr>
            <w:r>
              <w:rPr>
                <w:rFonts w:ascii="Calibri" w:hAnsi="Calibri"/>
                <w:b/>
                <w:bCs/>
                <w:color w:val="000000"/>
                <w:sz w:val="22"/>
              </w:rPr>
              <w:t>本级部门及代码</w:t>
            </w:r>
          </w:p>
        </w:tc>
        <w:tc>
          <w:tcPr>
            <w:tcW w:w="2551"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r>
              <w:rPr>
                <w:rFonts w:ascii="Calibri" w:hAnsi="Calibri"/>
                <w:color w:val="000000"/>
                <w:sz w:val="22"/>
              </w:rPr>
              <w:t>政法处</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375E72" w:rsidRDefault="00375E72" w:rsidP="00045A1E">
            <w:pPr>
              <w:jc w:val="center"/>
              <w:textAlignment w:val="center"/>
              <w:rPr>
                <w:rFonts w:ascii="Calibri" w:hAnsi="Calibri"/>
                <w:b/>
                <w:bCs/>
                <w:color w:val="000000"/>
                <w:sz w:val="22"/>
              </w:rPr>
            </w:pPr>
            <w:r>
              <w:rPr>
                <w:rFonts w:ascii="Calibri" w:hAnsi="Calibri"/>
                <w:b/>
                <w:bCs/>
                <w:color w:val="000000"/>
                <w:sz w:val="22"/>
              </w:rPr>
              <w:t>实施单位</w:t>
            </w:r>
          </w:p>
        </w:tc>
        <w:tc>
          <w:tcPr>
            <w:tcW w:w="17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r>
              <w:rPr>
                <w:rFonts w:ascii="Calibri" w:hAnsi="Calibri" w:hint="eastAsia"/>
                <w:color w:val="000000"/>
                <w:sz w:val="22"/>
              </w:rPr>
              <w:t>内蒙古自治区乌海市人民检察院</w:t>
            </w:r>
          </w:p>
        </w:tc>
      </w:tr>
      <w:tr w:rsidR="00375E72" w:rsidTr="00045A1E">
        <w:trPr>
          <w:trHeight w:val="510"/>
          <w:jc w:val="center"/>
        </w:trPr>
        <w:tc>
          <w:tcPr>
            <w:tcW w:w="0" w:type="auto"/>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75E72" w:rsidRDefault="00375E72" w:rsidP="00045A1E">
            <w:pPr>
              <w:jc w:val="center"/>
              <w:textAlignment w:val="center"/>
              <w:rPr>
                <w:rFonts w:ascii="Calibri" w:hAnsi="Calibri"/>
                <w:b/>
                <w:bCs/>
                <w:color w:val="000000"/>
                <w:sz w:val="22"/>
              </w:rPr>
            </w:pPr>
            <w:r>
              <w:rPr>
                <w:rFonts w:ascii="Calibri" w:hAnsi="Calibri"/>
                <w:b/>
                <w:bCs/>
                <w:color w:val="000000"/>
                <w:sz w:val="22"/>
              </w:rPr>
              <w:t>项目属性</w:t>
            </w:r>
          </w:p>
        </w:tc>
        <w:tc>
          <w:tcPr>
            <w:tcW w:w="0" w:type="auto"/>
            <w:gridSpan w:val="2"/>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r>
              <w:rPr>
                <w:rFonts w:ascii="Calibri" w:hAnsi="Calibri"/>
                <w:color w:val="000000"/>
                <w:sz w:val="22"/>
              </w:rPr>
              <w:t>延续项目</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375E72" w:rsidRDefault="00375E72" w:rsidP="00045A1E">
            <w:pPr>
              <w:jc w:val="center"/>
              <w:textAlignment w:val="center"/>
              <w:rPr>
                <w:rFonts w:ascii="Calibri" w:hAnsi="Calibri"/>
                <w:b/>
                <w:bCs/>
                <w:color w:val="000000"/>
                <w:sz w:val="22"/>
              </w:rPr>
            </w:pPr>
            <w:r>
              <w:rPr>
                <w:rFonts w:ascii="Calibri" w:hAnsi="Calibri"/>
                <w:b/>
                <w:bCs/>
                <w:color w:val="000000"/>
                <w:sz w:val="22"/>
              </w:rPr>
              <w:t>项目期</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375E72" w:rsidRDefault="00375E72" w:rsidP="00045A1E">
            <w:pPr>
              <w:jc w:val="center"/>
              <w:rPr>
                <w:rFonts w:ascii="Calibri" w:hAnsi="Calibri"/>
                <w:color w:val="000000"/>
                <w:sz w:val="22"/>
              </w:rPr>
            </w:pPr>
          </w:p>
        </w:tc>
      </w:tr>
      <w:tr w:rsidR="00375E72" w:rsidTr="00045A1E">
        <w:trPr>
          <w:trHeight w:val="375"/>
          <w:jc w:val="center"/>
        </w:trPr>
        <w:tc>
          <w:tcPr>
            <w:tcW w:w="0" w:type="auto"/>
            <w:gridSpan w:val="2"/>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75E72" w:rsidRDefault="00375E72" w:rsidP="00045A1E">
            <w:pPr>
              <w:jc w:val="center"/>
              <w:textAlignment w:val="center"/>
              <w:rPr>
                <w:rFonts w:ascii="Calibri" w:hAnsi="Calibri"/>
                <w:b/>
                <w:bCs/>
                <w:color w:val="000000"/>
                <w:sz w:val="22"/>
              </w:rPr>
            </w:pPr>
            <w:r>
              <w:rPr>
                <w:rFonts w:ascii="Calibri" w:hAnsi="Calibri"/>
                <w:b/>
                <w:bCs/>
                <w:color w:val="000000"/>
                <w:sz w:val="22"/>
              </w:rPr>
              <w:t>项目资金（万元）</w:t>
            </w:r>
          </w:p>
        </w:tc>
        <w:tc>
          <w:tcPr>
            <w:tcW w:w="210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375E72" w:rsidRDefault="00375E72" w:rsidP="00045A1E">
            <w:pPr>
              <w:textAlignment w:val="center"/>
              <w:rPr>
                <w:rFonts w:ascii="Calibri" w:hAnsi="Calibri"/>
                <w:b/>
                <w:bCs/>
                <w:color w:val="000000"/>
                <w:sz w:val="22"/>
              </w:rPr>
            </w:pPr>
            <w:r>
              <w:rPr>
                <w:rFonts w:ascii="Calibri" w:hAnsi="Calibri"/>
                <w:b/>
                <w:bCs/>
                <w:color w:val="000000"/>
                <w:sz w:val="22"/>
              </w:rPr>
              <w:t>年度资金总额：</w:t>
            </w:r>
          </w:p>
        </w:tc>
        <w:tc>
          <w:tcPr>
            <w:tcW w:w="4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375E72" w:rsidRDefault="00375E72" w:rsidP="00045A1E">
            <w:pPr>
              <w:jc w:val="center"/>
              <w:textAlignment w:val="center"/>
              <w:rPr>
                <w:rFonts w:ascii="Calibri" w:hAnsi="Calibri"/>
                <w:b/>
                <w:bCs/>
                <w:color w:val="000000"/>
                <w:sz w:val="22"/>
              </w:rPr>
            </w:pPr>
            <w:r>
              <w:rPr>
                <w:rFonts w:ascii="Calibri" w:hAnsi="Calibri" w:cs="Calibri" w:hint="eastAsia"/>
                <w:b/>
                <w:bCs/>
                <w:color w:val="000000"/>
                <w:sz w:val="22"/>
              </w:rPr>
              <w:t>237</w:t>
            </w:r>
          </w:p>
        </w:tc>
        <w:tc>
          <w:tcPr>
            <w:tcW w:w="0" w:type="auto"/>
            <w:tcBorders>
              <w:top w:val="nil"/>
              <w:left w:val="nil"/>
              <w:bottom w:val="nil"/>
              <w:right w:val="nil"/>
            </w:tcBorders>
            <w:noWrap/>
            <w:tcMar>
              <w:top w:w="15" w:type="dxa"/>
              <w:left w:w="15" w:type="dxa"/>
              <w:bottom w:w="0" w:type="dxa"/>
              <w:right w:w="15" w:type="dxa"/>
            </w:tcMar>
            <w:vAlign w:val="bottom"/>
            <w:hideMark/>
          </w:tcPr>
          <w:p w:rsidR="00375E72" w:rsidRDefault="00375E72" w:rsidP="00045A1E">
            <w:pPr>
              <w:textAlignment w:val="bottom"/>
              <w:rPr>
                <w:rFonts w:ascii="Calibri" w:hAnsi="Calibri"/>
                <w:b/>
                <w:bCs/>
                <w:color w:val="000000"/>
                <w:sz w:val="22"/>
              </w:rPr>
            </w:pPr>
            <w:r>
              <w:rPr>
                <w:rFonts w:ascii="Calibri" w:hAnsi="Calibri"/>
                <w:b/>
                <w:bCs/>
                <w:color w:val="000000"/>
                <w:sz w:val="22"/>
              </w:rPr>
              <w:t>中期资金总额：</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375E72" w:rsidRDefault="00375E72" w:rsidP="00045A1E">
            <w:pPr>
              <w:rPr>
                <w:rFonts w:ascii="Calibri" w:hAnsi="Calibri"/>
                <w:color w:val="000000"/>
                <w:sz w:val="22"/>
              </w:rPr>
            </w:pPr>
          </w:p>
        </w:tc>
      </w:tr>
      <w:tr w:rsidR="00375E72" w:rsidTr="00045A1E">
        <w:trPr>
          <w:trHeight w:val="330"/>
          <w:jc w:val="center"/>
        </w:trPr>
        <w:tc>
          <w:tcPr>
            <w:tcW w:w="0" w:type="auto"/>
            <w:gridSpan w:val="2"/>
            <w:vMerge/>
            <w:tcBorders>
              <w:top w:val="nil"/>
              <w:left w:val="single" w:sz="4" w:space="0" w:color="000000"/>
              <w:bottom w:val="single" w:sz="4" w:space="0" w:color="000000"/>
              <w:right w:val="single" w:sz="4" w:space="0" w:color="000000"/>
            </w:tcBorders>
            <w:vAlign w:val="center"/>
            <w:hideMark/>
          </w:tcPr>
          <w:p w:rsidR="00375E72" w:rsidRDefault="00375E72" w:rsidP="00045A1E">
            <w:pPr>
              <w:rPr>
                <w:rFonts w:ascii="Calibri" w:hAnsi="Calibri"/>
                <w:b/>
                <w:bCs/>
                <w:color w:val="000000"/>
                <w:sz w:val="22"/>
              </w:rPr>
            </w:pPr>
          </w:p>
        </w:tc>
        <w:tc>
          <w:tcPr>
            <w:tcW w:w="210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375E72" w:rsidRDefault="00375E72" w:rsidP="00045A1E">
            <w:pPr>
              <w:jc w:val="center"/>
              <w:textAlignment w:val="center"/>
              <w:rPr>
                <w:rFonts w:ascii="Calibri" w:hAnsi="Calibri"/>
                <w:b/>
                <w:bCs/>
                <w:color w:val="000000"/>
                <w:sz w:val="22"/>
              </w:rPr>
            </w:pPr>
            <w:r>
              <w:rPr>
                <w:rFonts w:ascii="Calibri" w:hAnsi="Calibri"/>
                <w:b/>
                <w:bCs/>
                <w:color w:val="000000"/>
                <w:sz w:val="22"/>
              </w:rPr>
              <w:t>其中：财政拨款</w:t>
            </w:r>
          </w:p>
        </w:tc>
        <w:tc>
          <w:tcPr>
            <w:tcW w:w="4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375E72" w:rsidRDefault="00375E72" w:rsidP="00045A1E">
            <w:pPr>
              <w:jc w:val="center"/>
              <w:textAlignment w:val="center"/>
              <w:rPr>
                <w:rFonts w:ascii="Calibri" w:hAnsi="Calibri"/>
                <w:b/>
                <w:bCs/>
                <w:color w:val="000000"/>
                <w:sz w:val="22"/>
              </w:rPr>
            </w:pPr>
            <w:r>
              <w:rPr>
                <w:rFonts w:ascii="Calibri" w:hAnsi="Calibri" w:cs="Calibri" w:hint="eastAsia"/>
                <w:b/>
                <w:bCs/>
                <w:color w:val="000000"/>
                <w:sz w:val="22"/>
              </w:rPr>
              <w:t>237</w:t>
            </w: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375E72" w:rsidRDefault="00375E72" w:rsidP="00045A1E">
            <w:pPr>
              <w:textAlignment w:val="center"/>
              <w:rPr>
                <w:rFonts w:ascii="Calibri" w:hAnsi="Calibri"/>
                <w:b/>
                <w:bCs/>
                <w:color w:val="000000"/>
                <w:sz w:val="22"/>
              </w:rPr>
            </w:pPr>
            <w:r>
              <w:rPr>
                <w:rFonts w:ascii="Calibri" w:hAnsi="Calibri"/>
                <w:b/>
                <w:bCs/>
                <w:color w:val="000000"/>
                <w:sz w:val="22"/>
              </w:rPr>
              <w:t>其中：财政拨款</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375E72" w:rsidRDefault="00375E72" w:rsidP="00045A1E">
            <w:pPr>
              <w:rPr>
                <w:rFonts w:ascii="Calibri" w:hAnsi="Calibri"/>
                <w:color w:val="000000"/>
                <w:sz w:val="22"/>
              </w:rPr>
            </w:pPr>
          </w:p>
        </w:tc>
      </w:tr>
      <w:tr w:rsidR="00375E72" w:rsidTr="00045A1E">
        <w:trPr>
          <w:trHeight w:val="360"/>
          <w:jc w:val="center"/>
        </w:trPr>
        <w:tc>
          <w:tcPr>
            <w:tcW w:w="0" w:type="auto"/>
            <w:gridSpan w:val="2"/>
            <w:vMerge/>
            <w:tcBorders>
              <w:top w:val="nil"/>
              <w:left w:val="single" w:sz="4" w:space="0" w:color="000000"/>
              <w:bottom w:val="single" w:sz="4" w:space="0" w:color="000000"/>
              <w:right w:val="single" w:sz="4" w:space="0" w:color="000000"/>
            </w:tcBorders>
            <w:vAlign w:val="center"/>
            <w:hideMark/>
          </w:tcPr>
          <w:p w:rsidR="00375E72" w:rsidRDefault="00375E72" w:rsidP="00045A1E">
            <w:pPr>
              <w:rPr>
                <w:rFonts w:ascii="Calibri" w:hAnsi="Calibri"/>
                <w:b/>
                <w:bCs/>
                <w:color w:val="000000"/>
                <w:sz w:val="22"/>
              </w:rPr>
            </w:pPr>
          </w:p>
        </w:tc>
        <w:tc>
          <w:tcPr>
            <w:tcW w:w="210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375E72" w:rsidRDefault="00375E72" w:rsidP="00045A1E">
            <w:pPr>
              <w:jc w:val="center"/>
              <w:textAlignment w:val="center"/>
              <w:rPr>
                <w:rFonts w:ascii="Calibri" w:hAnsi="Calibri"/>
                <w:b/>
                <w:bCs/>
                <w:color w:val="000000"/>
                <w:sz w:val="22"/>
              </w:rPr>
            </w:pPr>
            <w:r>
              <w:rPr>
                <w:rFonts w:ascii="Calibri" w:hAnsi="Calibri"/>
                <w:b/>
                <w:bCs/>
                <w:color w:val="000000"/>
                <w:sz w:val="22"/>
              </w:rPr>
              <w:t>其他资金</w:t>
            </w:r>
          </w:p>
        </w:tc>
        <w:tc>
          <w:tcPr>
            <w:tcW w:w="44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375E72" w:rsidRDefault="00375E72" w:rsidP="00045A1E">
            <w:pPr>
              <w:jc w:val="center"/>
              <w:rPr>
                <w:rFonts w:ascii="Calibri" w:hAnsi="Calibri"/>
                <w:b/>
                <w:bCs/>
                <w:color w:val="000000"/>
                <w:sz w:val="22"/>
              </w:rPr>
            </w:pPr>
          </w:p>
        </w:tc>
        <w:tc>
          <w:tcPr>
            <w:tcW w:w="0" w:type="auto"/>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375E72" w:rsidRDefault="00375E72" w:rsidP="00045A1E">
            <w:pPr>
              <w:textAlignment w:val="center"/>
              <w:rPr>
                <w:rFonts w:ascii="Calibri" w:hAnsi="Calibri"/>
                <w:b/>
                <w:bCs/>
                <w:color w:val="000000"/>
                <w:sz w:val="22"/>
              </w:rPr>
            </w:pPr>
            <w:r>
              <w:rPr>
                <w:rFonts w:ascii="Calibri" w:hAnsi="Calibri"/>
                <w:b/>
                <w:bCs/>
                <w:color w:val="000000"/>
                <w:sz w:val="22"/>
              </w:rPr>
              <w:t>其他资金</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375E72" w:rsidRDefault="00375E72" w:rsidP="00045A1E">
            <w:pPr>
              <w:jc w:val="center"/>
              <w:rPr>
                <w:rFonts w:ascii="Calibri" w:hAnsi="Calibri"/>
                <w:color w:val="000000"/>
                <w:sz w:val="22"/>
              </w:rPr>
            </w:pPr>
          </w:p>
        </w:tc>
      </w:tr>
      <w:tr w:rsidR="00375E72" w:rsidTr="00045A1E">
        <w:trPr>
          <w:trHeight w:val="390"/>
          <w:jc w:val="center"/>
        </w:trPr>
        <w:tc>
          <w:tcPr>
            <w:tcW w:w="0" w:type="auto"/>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75E72" w:rsidRDefault="00375E72" w:rsidP="00045A1E">
            <w:pPr>
              <w:jc w:val="center"/>
              <w:textAlignment w:val="center"/>
              <w:rPr>
                <w:rFonts w:ascii="Calibri" w:hAnsi="Calibri"/>
                <w:color w:val="000000"/>
                <w:sz w:val="22"/>
              </w:rPr>
            </w:pPr>
            <w:r>
              <w:rPr>
                <w:rFonts w:ascii="Calibri" w:hAnsi="Calibri"/>
                <w:color w:val="000000"/>
                <w:sz w:val="22"/>
              </w:rPr>
              <w:t>总体目标</w:t>
            </w:r>
          </w:p>
        </w:tc>
        <w:tc>
          <w:tcPr>
            <w:tcW w:w="0" w:type="auto"/>
            <w:gridSpan w:val="3"/>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375E72" w:rsidRDefault="00375E72" w:rsidP="00045A1E">
            <w:pPr>
              <w:jc w:val="center"/>
              <w:textAlignment w:val="center"/>
              <w:rPr>
                <w:rFonts w:ascii="Calibri" w:hAnsi="Calibri"/>
                <w:b/>
                <w:bCs/>
                <w:color w:val="000000"/>
                <w:sz w:val="22"/>
              </w:rPr>
            </w:pPr>
            <w:r>
              <w:rPr>
                <w:rFonts w:ascii="Calibri" w:hAnsi="Calibri"/>
                <w:b/>
                <w:bCs/>
                <w:color w:val="000000"/>
                <w:sz w:val="22"/>
              </w:rPr>
              <w:t>年度目标</w:t>
            </w:r>
          </w:p>
        </w:tc>
        <w:tc>
          <w:tcPr>
            <w:tcW w:w="0" w:type="auto"/>
            <w:gridSpan w:val="2"/>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375E72" w:rsidRDefault="00375E72" w:rsidP="00045A1E">
            <w:pPr>
              <w:jc w:val="center"/>
              <w:textAlignment w:val="center"/>
              <w:rPr>
                <w:rFonts w:ascii="Calibri" w:hAnsi="Calibri"/>
                <w:b/>
                <w:bCs/>
                <w:color w:val="000000"/>
                <w:sz w:val="22"/>
              </w:rPr>
            </w:pPr>
            <w:r>
              <w:rPr>
                <w:rFonts w:ascii="Calibri" w:hAnsi="Calibri" w:hint="eastAsia"/>
                <w:b/>
                <w:bCs/>
                <w:color w:val="000000"/>
                <w:sz w:val="22"/>
              </w:rPr>
              <w:t>本年效果</w:t>
            </w:r>
          </w:p>
        </w:tc>
      </w:tr>
      <w:tr w:rsidR="00375E72" w:rsidTr="00045A1E">
        <w:trPr>
          <w:trHeight w:val="1440"/>
          <w:jc w:val="center"/>
        </w:trPr>
        <w:tc>
          <w:tcPr>
            <w:tcW w:w="0" w:type="auto"/>
            <w:vMerge/>
            <w:tcBorders>
              <w:top w:val="nil"/>
              <w:left w:val="single" w:sz="4" w:space="0" w:color="000000"/>
              <w:bottom w:val="single" w:sz="4" w:space="0" w:color="000000"/>
              <w:right w:val="single" w:sz="4" w:space="0" w:color="000000"/>
            </w:tcBorders>
            <w:vAlign w:val="center"/>
            <w:hideMark/>
          </w:tcPr>
          <w:p w:rsidR="00375E72" w:rsidRDefault="00375E72" w:rsidP="00045A1E">
            <w:pPr>
              <w:rPr>
                <w:rFonts w:ascii="Calibri" w:hAnsi="Calibri"/>
                <w:color w:val="000000"/>
                <w:sz w:val="22"/>
              </w:rPr>
            </w:pPr>
          </w:p>
        </w:tc>
        <w:tc>
          <w:tcPr>
            <w:tcW w:w="4015"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olor w:val="000000"/>
                <w:sz w:val="22"/>
              </w:rPr>
            </w:pPr>
            <w:r>
              <w:rPr>
                <w:rFonts w:ascii="Calibri" w:hAnsi="Calibri" w:hint="eastAsia"/>
                <w:color w:val="000000"/>
                <w:sz w:val="22"/>
              </w:rPr>
              <w:t>计划</w:t>
            </w:r>
            <w:r>
              <w:rPr>
                <w:rFonts w:ascii="Calibri" w:hAnsi="Calibri" w:hint="eastAsia"/>
                <w:color w:val="000000"/>
                <w:sz w:val="22"/>
              </w:rPr>
              <w:t>2019</w:t>
            </w:r>
            <w:r>
              <w:rPr>
                <w:rFonts w:ascii="Calibri" w:hAnsi="Calibri" w:hint="eastAsia"/>
                <w:color w:val="000000"/>
                <w:sz w:val="22"/>
              </w:rPr>
              <w:t>年度采购办案用各类装备</w:t>
            </w:r>
            <w:r>
              <w:rPr>
                <w:rFonts w:ascii="Calibri" w:hAnsi="Calibri" w:hint="eastAsia"/>
                <w:color w:val="000000"/>
                <w:sz w:val="22"/>
              </w:rPr>
              <w:t>50</w:t>
            </w:r>
            <w:r>
              <w:rPr>
                <w:rFonts w:ascii="Calibri" w:hAnsi="Calibri" w:hint="eastAsia"/>
                <w:color w:val="000000"/>
                <w:sz w:val="22"/>
              </w:rPr>
              <w:t>套。</w:t>
            </w:r>
          </w:p>
        </w:tc>
        <w:tc>
          <w:tcPr>
            <w:tcW w:w="4137"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olor w:val="000000"/>
                <w:sz w:val="22"/>
              </w:rPr>
            </w:pPr>
            <w:r>
              <w:rPr>
                <w:rFonts w:ascii="Calibri" w:hAnsi="Calibri" w:hint="eastAsia"/>
                <w:color w:val="000000"/>
                <w:sz w:val="22"/>
              </w:rPr>
              <w:t>通过采购办案设备，提高工作效率，加快了案件审结速度，保证了案件审结质量。</w:t>
            </w:r>
          </w:p>
        </w:tc>
      </w:tr>
      <w:tr w:rsidR="00375E72" w:rsidTr="00045A1E">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375E72" w:rsidRDefault="00375E72" w:rsidP="00045A1E">
            <w:pPr>
              <w:jc w:val="center"/>
              <w:textAlignment w:val="bottom"/>
              <w:rPr>
                <w:rFonts w:ascii="Calibri" w:hAnsi="Calibri"/>
                <w:b/>
                <w:bCs/>
                <w:color w:val="000000"/>
                <w:sz w:val="22"/>
              </w:rPr>
            </w:pPr>
            <w:r>
              <w:rPr>
                <w:rFonts w:ascii="Calibri" w:hAnsi="Calibri"/>
                <w:b/>
                <w:bCs/>
                <w:color w:val="000000"/>
                <w:sz w:val="22"/>
              </w:rPr>
              <w:t>一级指标</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hideMark/>
          </w:tcPr>
          <w:p w:rsidR="00375E72" w:rsidRDefault="00375E72" w:rsidP="00045A1E">
            <w:pPr>
              <w:jc w:val="center"/>
              <w:textAlignment w:val="bottom"/>
              <w:rPr>
                <w:rFonts w:ascii="Calibri" w:hAnsi="Calibri"/>
                <w:b/>
                <w:bCs/>
                <w:color w:val="000000"/>
                <w:sz w:val="22"/>
              </w:rPr>
            </w:pPr>
            <w:r>
              <w:rPr>
                <w:rFonts w:ascii="Calibri" w:hAnsi="Calibri"/>
                <w:b/>
                <w:bCs/>
                <w:color w:val="000000"/>
                <w:sz w:val="22"/>
              </w:rPr>
              <w:t>二级指标</w:t>
            </w:r>
          </w:p>
        </w:tc>
        <w:tc>
          <w:tcPr>
            <w:tcW w:w="0" w:type="auto"/>
            <w:gridSpan w:val="2"/>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hideMark/>
          </w:tcPr>
          <w:p w:rsidR="00375E72" w:rsidRDefault="00375E72" w:rsidP="00045A1E">
            <w:pPr>
              <w:jc w:val="center"/>
              <w:textAlignment w:val="bottom"/>
              <w:rPr>
                <w:rFonts w:ascii="Calibri" w:hAnsi="Calibri"/>
                <w:b/>
                <w:bCs/>
                <w:color w:val="000000"/>
                <w:sz w:val="22"/>
              </w:rPr>
            </w:pPr>
            <w:r>
              <w:rPr>
                <w:rFonts w:ascii="Calibri" w:hAnsi="Calibri"/>
                <w:b/>
                <w:bCs/>
                <w:color w:val="000000"/>
                <w:sz w:val="22"/>
              </w:rPr>
              <w:t>三级指标</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hideMark/>
          </w:tcPr>
          <w:p w:rsidR="00375E72" w:rsidRDefault="00375E72" w:rsidP="00045A1E">
            <w:pPr>
              <w:jc w:val="center"/>
              <w:textAlignment w:val="bottom"/>
              <w:rPr>
                <w:rFonts w:ascii="Calibri" w:hAnsi="Calibri"/>
                <w:b/>
                <w:bCs/>
                <w:color w:val="000000"/>
                <w:sz w:val="22"/>
              </w:rPr>
            </w:pPr>
            <w:r>
              <w:rPr>
                <w:rFonts w:ascii="Calibri" w:hAnsi="Calibri"/>
                <w:b/>
                <w:bCs/>
                <w:color w:val="000000"/>
                <w:sz w:val="22"/>
              </w:rPr>
              <w:t>年度指标值</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hideMark/>
          </w:tcPr>
          <w:p w:rsidR="00375E72" w:rsidRDefault="00375E72" w:rsidP="00045A1E">
            <w:pPr>
              <w:jc w:val="center"/>
              <w:textAlignment w:val="bottom"/>
              <w:rPr>
                <w:b/>
                <w:bCs/>
                <w:color w:val="000000"/>
                <w:sz w:val="22"/>
              </w:rPr>
            </w:pPr>
            <w:r>
              <w:rPr>
                <w:rFonts w:hint="eastAsia"/>
                <w:b/>
                <w:bCs/>
                <w:color w:val="000000"/>
                <w:sz w:val="22"/>
              </w:rPr>
              <w:t>完成情况</w:t>
            </w:r>
          </w:p>
        </w:tc>
      </w:tr>
      <w:tr w:rsidR="00375E72" w:rsidTr="00045A1E">
        <w:trPr>
          <w:trHeight w:val="360"/>
          <w:jc w:val="center"/>
        </w:trPr>
        <w:tc>
          <w:tcPr>
            <w:tcW w:w="1253"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olor w:val="000000"/>
                <w:sz w:val="22"/>
              </w:rPr>
            </w:pPr>
            <w:r>
              <w:rPr>
                <w:rFonts w:ascii="Calibri" w:hAnsi="Calibri"/>
                <w:color w:val="000000"/>
                <w:sz w:val="22"/>
              </w:rPr>
              <w:t>产出指标</w:t>
            </w:r>
          </w:p>
        </w:tc>
        <w:tc>
          <w:tcPr>
            <w:tcW w:w="1464"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olor w:val="000000"/>
                <w:sz w:val="22"/>
              </w:rPr>
            </w:pPr>
            <w:r>
              <w:rPr>
                <w:rFonts w:ascii="Calibri" w:hAnsi="Calibri"/>
                <w:color w:val="000000"/>
                <w:sz w:val="22"/>
              </w:rPr>
              <w:t>数量指标</w:t>
            </w:r>
          </w:p>
        </w:tc>
        <w:tc>
          <w:tcPr>
            <w:tcW w:w="2551"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olor w:val="000000"/>
                <w:sz w:val="22"/>
              </w:rPr>
            </w:pPr>
            <w:r w:rsidRPr="001F1B38">
              <w:rPr>
                <w:rFonts w:ascii="Calibri" w:hAnsi="Calibri" w:hint="eastAsia"/>
                <w:color w:val="000000"/>
                <w:sz w:val="22"/>
              </w:rPr>
              <w:t>办案装备采购数量</w:t>
            </w:r>
          </w:p>
        </w:tc>
        <w:tc>
          <w:tcPr>
            <w:tcW w:w="23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olor w:val="000000"/>
                <w:sz w:val="22"/>
              </w:rPr>
            </w:pPr>
            <w:r>
              <w:rPr>
                <w:rFonts w:ascii="Calibri" w:hAnsi="Calibri" w:hint="eastAsia"/>
                <w:color w:val="000000"/>
                <w:sz w:val="22"/>
              </w:rPr>
              <w:t>50</w:t>
            </w:r>
          </w:p>
        </w:tc>
        <w:tc>
          <w:tcPr>
            <w:tcW w:w="17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color w:val="000000"/>
                <w:sz w:val="22"/>
              </w:rPr>
            </w:pPr>
            <w:r>
              <w:rPr>
                <w:rFonts w:hint="eastAsia"/>
                <w:color w:val="000000"/>
                <w:sz w:val="22"/>
              </w:rPr>
              <w:t>已完成</w:t>
            </w:r>
          </w:p>
        </w:tc>
      </w:tr>
      <w:tr w:rsidR="00375E72" w:rsidTr="00045A1E">
        <w:trPr>
          <w:trHeight w:val="360"/>
          <w:jc w:val="center"/>
        </w:trPr>
        <w:tc>
          <w:tcPr>
            <w:tcW w:w="0" w:type="auto"/>
            <w:vMerge/>
            <w:tcBorders>
              <w:top w:val="nil"/>
              <w:left w:val="single" w:sz="4" w:space="0" w:color="000000"/>
              <w:bottom w:val="single" w:sz="4" w:space="0" w:color="000000"/>
              <w:right w:val="single" w:sz="4" w:space="0" w:color="000000"/>
            </w:tcBorders>
            <w:vAlign w:val="center"/>
            <w:hideMark/>
          </w:tcPr>
          <w:p w:rsidR="00375E72" w:rsidRDefault="00375E72" w:rsidP="00045A1E">
            <w:pPr>
              <w:rPr>
                <w:rFonts w:ascii="Calibri" w:hAnsi="Calibri"/>
                <w:color w:val="000000"/>
                <w:sz w:val="22"/>
              </w:rPr>
            </w:pPr>
          </w:p>
        </w:tc>
        <w:tc>
          <w:tcPr>
            <w:tcW w:w="1464" w:type="dxa"/>
            <w:vMerge w:val="restart"/>
            <w:tcBorders>
              <w:top w:val="single" w:sz="4" w:space="0" w:color="000000"/>
              <w:left w:val="nil"/>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olor w:val="000000"/>
                <w:sz w:val="22"/>
              </w:rPr>
            </w:pPr>
            <w:r>
              <w:rPr>
                <w:rFonts w:ascii="Calibri" w:hAnsi="Calibri"/>
                <w:color w:val="000000"/>
                <w:sz w:val="22"/>
              </w:rPr>
              <w:t>质量指标</w:t>
            </w:r>
          </w:p>
        </w:tc>
        <w:tc>
          <w:tcPr>
            <w:tcW w:w="2551"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olor w:val="000000"/>
                <w:sz w:val="22"/>
              </w:rPr>
            </w:pPr>
            <w:r w:rsidRPr="001F1B38">
              <w:rPr>
                <w:rFonts w:ascii="Calibri" w:hAnsi="Calibri" w:hint="eastAsia"/>
                <w:color w:val="000000"/>
                <w:sz w:val="22"/>
              </w:rPr>
              <w:t>履行政府采购比率</w:t>
            </w:r>
          </w:p>
        </w:tc>
        <w:tc>
          <w:tcPr>
            <w:tcW w:w="23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olor w:val="000000"/>
                <w:sz w:val="22"/>
              </w:rPr>
            </w:pPr>
            <w:r w:rsidRPr="001F1B38">
              <w:rPr>
                <w:rFonts w:ascii="Calibri" w:hAnsi="Calibri" w:hint="eastAsia"/>
                <w:color w:val="000000"/>
                <w:sz w:val="22"/>
              </w:rPr>
              <w:t>≥</w:t>
            </w:r>
            <w:r w:rsidRPr="001F1B38">
              <w:rPr>
                <w:rFonts w:ascii="Calibri" w:hAnsi="Calibri"/>
                <w:color w:val="000000"/>
                <w:sz w:val="22"/>
              </w:rPr>
              <w:t>85%</w:t>
            </w:r>
          </w:p>
        </w:tc>
        <w:tc>
          <w:tcPr>
            <w:tcW w:w="17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color w:val="000000"/>
                <w:sz w:val="22"/>
              </w:rPr>
            </w:pPr>
            <w:r>
              <w:rPr>
                <w:rFonts w:hint="eastAsia"/>
                <w:color w:val="000000"/>
                <w:sz w:val="22"/>
              </w:rPr>
              <w:t>已完成</w:t>
            </w:r>
          </w:p>
        </w:tc>
      </w:tr>
      <w:tr w:rsidR="00375E72" w:rsidTr="00045A1E">
        <w:trPr>
          <w:trHeight w:val="360"/>
          <w:jc w:val="center"/>
        </w:trPr>
        <w:tc>
          <w:tcPr>
            <w:tcW w:w="0" w:type="auto"/>
            <w:vMerge/>
            <w:tcBorders>
              <w:top w:val="nil"/>
              <w:left w:val="single" w:sz="4" w:space="0" w:color="000000"/>
              <w:bottom w:val="single" w:sz="4" w:space="0" w:color="000000"/>
              <w:right w:val="single" w:sz="4" w:space="0" w:color="000000"/>
            </w:tcBorders>
            <w:vAlign w:val="center"/>
            <w:hideMark/>
          </w:tcPr>
          <w:p w:rsidR="00375E72" w:rsidRDefault="00375E72" w:rsidP="00045A1E">
            <w:pPr>
              <w:rPr>
                <w:rFonts w:ascii="Calibri" w:hAnsi="Calibri"/>
                <w:color w:val="000000"/>
                <w:sz w:val="22"/>
              </w:rPr>
            </w:pPr>
          </w:p>
        </w:tc>
        <w:tc>
          <w:tcPr>
            <w:tcW w:w="1464" w:type="dxa"/>
            <w:vMerge/>
            <w:tcBorders>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olor w:val="000000"/>
                <w:sz w:val="22"/>
              </w:rPr>
            </w:pPr>
          </w:p>
        </w:tc>
        <w:tc>
          <w:tcPr>
            <w:tcW w:w="2551"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olor w:val="000000"/>
                <w:sz w:val="22"/>
              </w:rPr>
            </w:pPr>
            <w:r w:rsidRPr="001F1B38">
              <w:rPr>
                <w:rFonts w:ascii="Calibri" w:hAnsi="Calibri" w:hint="eastAsia"/>
                <w:color w:val="000000"/>
                <w:sz w:val="22"/>
              </w:rPr>
              <w:t>装备合格率</w:t>
            </w:r>
          </w:p>
        </w:tc>
        <w:tc>
          <w:tcPr>
            <w:tcW w:w="23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s="Calibri"/>
                <w:color w:val="000000"/>
                <w:sz w:val="22"/>
              </w:rPr>
            </w:pPr>
            <w:r w:rsidRPr="001F1B38">
              <w:rPr>
                <w:rFonts w:ascii="Calibri" w:hAnsi="Calibri" w:cs="Calibri" w:hint="eastAsia"/>
                <w:color w:val="000000"/>
                <w:sz w:val="22"/>
              </w:rPr>
              <w:t>≥</w:t>
            </w:r>
            <w:r w:rsidRPr="001F1B38">
              <w:rPr>
                <w:rFonts w:ascii="Calibri" w:hAnsi="Calibri" w:cs="Calibri"/>
                <w:color w:val="000000"/>
                <w:sz w:val="22"/>
              </w:rPr>
              <w:t>94%</w:t>
            </w:r>
          </w:p>
        </w:tc>
        <w:tc>
          <w:tcPr>
            <w:tcW w:w="17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color w:val="000000"/>
                <w:sz w:val="22"/>
              </w:rPr>
            </w:pPr>
          </w:p>
        </w:tc>
      </w:tr>
      <w:tr w:rsidR="00375E72" w:rsidTr="00045A1E">
        <w:trPr>
          <w:trHeight w:val="360"/>
          <w:jc w:val="center"/>
        </w:trPr>
        <w:tc>
          <w:tcPr>
            <w:tcW w:w="0" w:type="auto"/>
            <w:vMerge/>
            <w:tcBorders>
              <w:top w:val="nil"/>
              <w:left w:val="single" w:sz="4" w:space="0" w:color="000000"/>
              <w:bottom w:val="single" w:sz="4" w:space="0" w:color="000000"/>
              <w:right w:val="single" w:sz="4" w:space="0" w:color="000000"/>
            </w:tcBorders>
            <w:vAlign w:val="center"/>
            <w:hideMark/>
          </w:tcPr>
          <w:p w:rsidR="00375E72" w:rsidRDefault="00375E72" w:rsidP="00045A1E">
            <w:pPr>
              <w:rPr>
                <w:rFonts w:ascii="Calibri" w:hAnsi="Calibri"/>
                <w:color w:val="000000"/>
                <w:sz w:val="22"/>
              </w:rPr>
            </w:pPr>
          </w:p>
        </w:tc>
        <w:tc>
          <w:tcPr>
            <w:tcW w:w="1464"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olor w:val="000000"/>
                <w:sz w:val="22"/>
              </w:rPr>
            </w:pPr>
            <w:r>
              <w:rPr>
                <w:rFonts w:ascii="Calibri" w:hAnsi="Calibri"/>
                <w:color w:val="000000"/>
                <w:sz w:val="22"/>
              </w:rPr>
              <w:t>时效指标</w:t>
            </w:r>
          </w:p>
        </w:tc>
        <w:tc>
          <w:tcPr>
            <w:tcW w:w="2551"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olor w:val="000000"/>
                <w:sz w:val="22"/>
              </w:rPr>
            </w:pPr>
            <w:r w:rsidRPr="001F1B38">
              <w:rPr>
                <w:rFonts w:ascii="Calibri" w:hAnsi="Calibri" w:hint="eastAsia"/>
                <w:color w:val="000000"/>
                <w:sz w:val="22"/>
              </w:rPr>
              <w:t>单位案件办案时间下降率</w:t>
            </w:r>
          </w:p>
        </w:tc>
        <w:tc>
          <w:tcPr>
            <w:tcW w:w="23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s="Calibri"/>
                <w:color w:val="000000"/>
                <w:sz w:val="22"/>
              </w:rPr>
            </w:pPr>
            <w:r w:rsidRPr="001F1B38">
              <w:rPr>
                <w:rFonts w:ascii="Calibri" w:hAnsi="Calibri" w:cs="Calibri" w:hint="eastAsia"/>
                <w:color w:val="000000"/>
                <w:sz w:val="22"/>
              </w:rPr>
              <w:t>≥</w:t>
            </w:r>
            <w:r w:rsidRPr="001F1B38">
              <w:rPr>
                <w:rFonts w:ascii="Calibri" w:hAnsi="Calibri" w:cs="Calibri"/>
                <w:color w:val="000000"/>
                <w:sz w:val="22"/>
              </w:rPr>
              <w:t>2%</w:t>
            </w:r>
          </w:p>
        </w:tc>
        <w:tc>
          <w:tcPr>
            <w:tcW w:w="17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color w:val="000000"/>
                <w:sz w:val="22"/>
              </w:rPr>
            </w:pPr>
            <w:r>
              <w:rPr>
                <w:rFonts w:hint="eastAsia"/>
                <w:color w:val="000000"/>
                <w:sz w:val="22"/>
              </w:rPr>
              <w:t>已完成</w:t>
            </w:r>
          </w:p>
        </w:tc>
      </w:tr>
      <w:tr w:rsidR="00375E72" w:rsidTr="00045A1E">
        <w:trPr>
          <w:trHeight w:val="645"/>
          <w:jc w:val="center"/>
        </w:trPr>
        <w:tc>
          <w:tcPr>
            <w:tcW w:w="0" w:type="auto"/>
            <w:vMerge/>
            <w:tcBorders>
              <w:top w:val="nil"/>
              <w:left w:val="single" w:sz="4" w:space="0" w:color="000000"/>
              <w:bottom w:val="single" w:sz="4" w:space="0" w:color="000000"/>
              <w:right w:val="single" w:sz="4" w:space="0" w:color="000000"/>
            </w:tcBorders>
            <w:vAlign w:val="center"/>
            <w:hideMark/>
          </w:tcPr>
          <w:p w:rsidR="00375E72" w:rsidRDefault="00375E72" w:rsidP="00045A1E">
            <w:pPr>
              <w:rPr>
                <w:rFonts w:ascii="Calibri" w:hAnsi="Calibri"/>
                <w:color w:val="000000"/>
                <w:sz w:val="22"/>
              </w:rPr>
            </w:pPr>
          </w:p>
        </w:tc>
        <w:tc>
          <w:tcPr>
            <w:tcW w:w="146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olor w:val="000000"/>
                <w:sz w:val="22"/>
              </w:rPr>
            </w:pPr>
            <w:r>
              <w:rPr>
                <w:rFonts w:ascii="Calibri" w:hAnsi="Calibri" w:hint="eastAsia"/>
                <w:color w:val="000000"/>
                <w:sz w:val="22"/>
              </w:rPr>
              <w:t>成本指标</w:t>
            </w:r>
          </w:p>
        </w:tc>
        <w:tc>
          <w:tcPr>
            <w:tcW w:w="2551"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olor w:val="000000"/>
                <w:sz w:val="22"/>
              </w:rPr>
            </w:pPr>
            <w:r w:rsidRPr="001F1B38">
              <w:rPr>
                <w:rFonts w:ascii="Calibri" w:hAnsi="Calibri" w:hint="eastAsia"/>
                <w:color w:val="000000"/>
                <w:sz w:val="22"/>
              </w:rPr>
              <w:t>装备采购成本节约率</w:t>
            </w:r>
          </w:p>
        </w:tc>
        <w:tc>
          <w:tcPr>
            <w:tcW w:w="23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olor w:val="000000"/>
                <w:sz w:val="22"/>
              </w:rPr>
            </w:pPr>
            <w:r w:rsidRPr="001F1B38">
              <w:rPr>
                <w:rFonts w:ascii="Calibri" w:hAnsi="Calibri" w:hint="eastAsia"/>
                <w:color w:val="000000"/>
                <w:sz w:val="22"/>
              </w:rPr>
              <w:t>≥</w:t>
            </w:r>
            <w:r w:rsidRPr="001F1B38">
              <w:rPr>
                <w:rFonts w:ascii="Calibri" w:hAnsi="Calibri"/>
                <w:color w:val="000000"/>
                <w:sz w:val="22"/>
              </w:rPr>
              <w:t>3%</w:t>
            </w:r>
          </w:p>
        </w:tc>
        <w:tc>
          <w:tcPr>
            <w:tcW w:w="17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color w:val="000000"/>
                <w:sz w:val="22"/>
              </w:rPr>
            </w:pPr>
          </w:p>
        </w:tc>
      </w:tr>
      <w:tr w:rsidR="00375E72" w:rsidTr="00045A1E">
        <w:trPr>
          <w:trHeight w:val="360"/>
          <w:jc w:val="center"/>
        </w:trPr>
        <w:tc>
          <w:tcPr>
            <w:tcW w:w="1253"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olor w:val="000000"/>
                <w:sz w:val="22"/>
              </w:rPr>
            </w:pPr>
            <w:r>
              <w:rPr>
                <w:rFonts w:ascii="Calibri" w:hAnsi="Calibri"/>
                <w:color w:val="000000"/>
                <w:sz w:val="22"/>
              </w:rPr>
              <w:t>效益指标</w:t>
            </w:r>
          </w:p>
        </w:tc>
        <w:tc>
          <w:tcPr>
            <w:tcW w:w="1464"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olor w:val="000000"/>
                <w:sz w:val="22"/>
              </w:rPr>
            </w:pPr>
            <w:r>
              <w:rPr>
                <w:rFonts w:ascii="Calibri" w:hAnsi="Calibri"/>
                <w:color w:val="000000"/>
                <w:sz w:val="22"/>
              </w:rPr>
              <w:t>经济效益指标</w:t>
            </w:r>
          </w:p>
        </w:tc>
        <w:tc>
          <w:tcPr>
            <w:tcW w:w="2551"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olor w:val="000000"/>
                <w:sz w:val="22"/>
              </w:rPr>
            </w:pPr>
            <w:r w:rsidRPr="001F1B38">
              <w:rPr>
                <w:rFonts w:ascii="Calibri" w:hAnsi="Calibri" w:hint="eastAsia"/>
                <w:color w:val="000000"/>
                <w:sz w:val="22"/>
              </w:rPr>
              <w:t>新采购装备使用率</w:t>
            </w:r>
          </w:p>
        </w:tc>
        <w:tc>
          <w:tcPr>
            <w:tcW w:w="23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olor w:val="000000"/>
                <w:sz w:val="22"/>
              </w:rPr>
            </w:pPr>
            <w:r w:rsidRPr="001F1B38">
              <w:rPr>
                <w:rFonts w:ascii="Calibri" w:hAnsi="Calibri"/>
                <w:color w:val="000000"/>
                <w:sz w:val="22"/>
              </w:rPr>
              <w:t>100%</w:t>
            </w:r>
          </w:p>
        </w:tc>
        <w:tc>
          <w:tcPr>
            <w:tcW w:w="17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color w:val="000000"/>
                <w:sz w:val="22"/>
              </w:rPr>
            </w:pPr>
            <w:r>
              <w:rPr>
                <w:rFonts w:hint="eastAsia"/>
                <w:color w:val="000000"/>
                <w:sz w:val="22"/>
              </w:rPr>
              <w:t>已完成</w:t>
            </w:r>
          </w:p>
        </w:tc>
      </w:tr>
      <w:tr w:rsidR="00375E72" w:rsidTr="00045A1E">
        <w:trPr>
          <w:trHeight w:val="360"/>
          <w:jc w:val="center"/>
        </w:trPr>
        <w:tc>
          <w:tcPr>
            <w:tcW w:w="0" w:type="auto"/>
            <w:vMerge/>
            <w:tcBorders>
              <w:top w:val="nil"/>
              <w:left w:val="single" w:sz="4" w:space="0" w:color="000000"/>
              <w:bottom w:val="single" w:sz="4" w:space="0" w:color="000000"/>
              <w:right w:val="single" w:sz="4" w:space="0" w:color="000000"/>
            </w:tcBorders>
            <w:vAlign w:val="center"/>
            <w:hideMark/>
          </w:tcPr>
          <w:p w:rsidR="00375E72" w:rsidRDefault="00375E72" w:rsidP="00045A1E">
            <w:pPr>
              <w:rPr>
                <w:rFonts w:ascii="Calibri" w:hAnsi="Calibri"/>
                <w:color w:val="000000"/>
                <w:sz w:val="22"/>
              </w:rPr>
            </w:pPr>
          </w:p>
        </w:tc>
        <w:tc>
          <w:tcPr>
            <w:tcW w:w="0" w:type="auto"/>
            <w:vMerge/>
            <w:tcBorders>
              <w:top w:val="nil"/>
              <w:left w:val="nil"/>
              <w:bottom w:val="single" w:sz="4" w:space="0" w:color="000000"/>
              <w:right w:val="single" w:sz="4" w:space="0" w:color="000000"/>
            </w:tcBorders>
            <w:vAlign w:val="center"/>
            <w:hideMark/>
          </w:tcPr>
          <w:p w:rsidR="00375E72" w:rsidRDefault="00375E72" w:rsidP="00045A1E">
            <w:pPr>
              <w:rPr>
                <w:rFonts w:ascii="Calibri" w:hAnsi="Calibri"/>
                <w:color w:val="000000"/>
                <w:sz w:val="22"/>
              </w:rPr>
            </w:pPr>
          </w:p>
        </w:tc>
        <w:tc>
          <w:tcPr>
            <w:tcW w:w="2551"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olor w:val="000000"/>
                <w:sz w:val="22"/>
              </w:rPr>
            </w:pPr>
            <w:r w:rsidRPr="001F1B38">
              <w:rPr>
                <w:rFonts w:ascii="Calibri" w:hAnsi="Calibri" w:hint="eastAsia"/>
                <w:color w:val="000000"/>
                <w:sz w:val="22"/>
              </w:rPr>
              <w:t>装备采购费全年支出进度</w:t>
            </w:r>
          </w:p>
        </w:tc>
        <w:tc>
          <w:tcPr>
            <w:tcW w:w="23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olor w:val="000000"/>
                <w:sz w:val="22"/>
              </w:rPr>
            </w:pPr>
            <w:r w:rsidRPr="001F1B38">
              <w:rPr>
                <w:rFonts w:ascii="Calibri" w:hAnsi="Calibri" w:hint="eastAsia"/>
                <w:color w:val="000000"/>
                <w:sz w:val="22"/>
              </w:rPr>
              <w:t>≥</w:t>
            </w:r>
            <w:r w:rsidRPr="001F1B38">
              <w:rPr>
                <w:rFonts w:ascii="Calibri" w:hAnsi="Calibri"/>
                <w:color w:val="000000"/>
                <w:sz w:val="22"/>
              </w:rPr>
              <w:t>95%</w:t>
            </w:r>
          </w:p>
        </w:tc>
        <w:tc>
          <w:tcPr>
            <w:tcW w:w="17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color w:val="000000"/>
                <w:sz w:val="22"/>
              </w:rPr>
            </w:pPr>
            <w:r>
              <w:rPr>
                <w:rFonts w:hint="eastAsia"/>
                <w:color w:val="000000"/>
                <w:sz w:val="22"/>
              </w:rPr>
              <w:t>已完成</w:t>
            </w:r>
          </w:p>
        </w:tc>
      </w:tr>
      <w:tr w:rsidR="00375E72" w:rsidTr="00045A1E">
        <w:trPr>
          <w:trHeight w:val="360"/>
          <w:jc w:val="center"/>
        </w:trPr>
        <w:tc>
          <w:tcPr>
            <w:tcW w:w="0" w:type="auto"/>
            <w:vMerge/>
            <w:tcBorders>
              <w:top w:val="nil"/>
              <w:left w:val="single" w:sz="4" w:space="0" w:color="000000"/>
              <w:bottom w:val="single" w:sz="4" w:space="0" w:color="000000"/>
              <w:right w:val="single" w:sz="4" w:space="0" w:color="000000"/>
            </w:tcBorders>
            <w:vAlign w:val="center"/>
            <w:hideMark/>
          </w:tcPr>
          <w:p w:rsidR="00375E72" w:rsidRDefault="00375E72" w:rsidP="00045A1E">
            <w:pPr>
              <w:rPr>
                <w:rFonts w:ascii="Calibri" w:hAnsi="Calibri"/>
                <w:color w:val="000000"/>
                <w:sz w:val="22"/>
              </w:rPr>
            </w:pPr>
          </w:p>
        </w:tc>
        <w:tc>
          <w:tcPr>
            <w:tcW w:w="146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olor w:val="000000"/>
                <w:sz w:val="22"/>
              </w:rPr>
            </w:pPr>
            <w:r>
              <w:rPr>
                <w:rFonts w:ascii="Calibri" w:hAnsi="Calibri"/>
                <w:color w:val="000000"/>
                <w:sz w:val="22"/>
              </w:rPr>
              <w:t>社会效益指标</w:t>
            </w:r>
          </w:p>
        </w:tc>
        <w:tc>
          <w:tcPr>
            <w:tcW w:w="2551"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olor w:val="000000"/>
                <w:sz w:val="22"/>
              </w:rPr>
            </w:pPr>
            <w:r w:rsidRPr="00E3654D">
              <w:rPr>
                <w:rFonts w:ascii="Calibri" w:hAnsi="Calibri" w:hint="eastAsia"/>
                <w:color w:val="000000"/>
                <w:sz w:val="22"/>
              </w:rPr>
              <w:t>犯罪率下降</w:t>
            </w:r>
          </w:p>
        </w:tc>
        <w:tc>
          <w:tcPr>
            <w:tcW w:w="23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olor w:val="000000"/>
                <w:sz w:val="22"/>
              </w:rPr>
            </w:pPr>
            <w:r w:rsidRPr="00E3654D">
              <w:rPr>
                <w:rFonts w:ascii="Calibri" w:hAnsi="Calibri" w:hint="eastAsia"/>
                <w:color w:val="000000"/>
                <w:sz w:val="22"/>
              </w:rPr>
              <w:t>≥</w:t>
            </w:r>
            <w:r w:rsidRPr="00E3654D">
              <w:rPr>
                <w:rFonts w:ascii="Calibri" w:hAnsi="Calibri"/>
                <w:color w:val="000000"/>
                <w:sz w:val="22"/>
              </w:rPr>
              <w:t>4%</w:t>
            </w:r>
          </w:p>
        </w:tc>
        <w:tc>
          <w:tcPr>
            <w:tcW w:w="17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color w:val="000000"/>
                <w:sz w:val="22"/>
              </w:rPr>
            </w:pPr>
            <w:r>
              <w:rPr>
                <w:rFonts w:hint="eastAsia"/>
                <w:color w:val="000000"/>
                <w:sz w:val="22"/>
              </w:rPr>
              <w:t>已完成</w:t>
            </w:r>
          </w:p>
        </w:tc>
      </w:tr>
      <w:tr w:rsidR="00375E72" w:rsidTr="00045A1E">
        <w:trPr>
          <w:trHeight w:val="720"/>
          <w:jc w:val="center"/>
        </w:trPr>
        <w:tc>
          <w:tcPr>
            <w:tcW w:w="0" w:type="auto"/>
            <w:vMerge/>
            <w:tcBorders>
              <w:top w:val="nil"/>
              <w:left w:val="single" w:sz="4" w:space="0" w:color="000000"/>
              <w:bottom w:val="single" w:sz="4" w:space="0" w:color="000000"/>
              <w:right w:val="single" w:sz="4" w:space="0" w:color="000000"/>
            </w:tcBorders>
            <w:vAlign w:val="center"/>
            <w:hideMark/>
          </w:tcPr>
          <w:p w:rsidR="00375E72" w:rsidRDefault="00375E72" w:rsidP="00045A1E">
            <w:pPr>
              <w:rPr>
                <w:rFonts w:ascii="Calibri" w:hAnsi="Calibri"/>
                <w:color w:val="000000"/>
                <w:sz w:val="22"/>
              </w:rPr>
            </w:pPr>
          </w:p>
        </w:tc>
        <w:tc>
          <w:tcPr>
            <w:tcW w:w="146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olor w:val="000000"/>
                <w:sz w:val="22"/>
              </w:rPr>
            </w:pPr>
            <w:r>
              <w:rPr>
                <w:rFonts w:ascii="Calibri" w:hAnsi="Calibri"/>
                <w:color w:val="000000"/>
                <w:sz w:val="22"/>
              </w:rPr>
              <w:t>可持续性指标</w:t>
            </w:r>
          </w:p>
        </w:tc>
        <w:tc>
          <w:tcPr>
            <w:tcW w:w="2551"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olor w:val="000000"/>
                <w:sz w:val="22"/>
              </w:rPr>
            </w:pPr>
            <w:r w:rsidRPr="00E3654D">
              <w:rPr>
                <w:rFonts w:ascii="Calibri" w:hAnsi="Calibri" w:hint="eastAsia"/>
                <w:color w:val="000000"/>
                <w:sz w:val="22"/>
              </w:rPr>
              <w:t>案件质量综合提升</w:t>
            </w:r>
          </w:p>
        </w:tc>
        <w:tc>
          <w:tcPr>
            <w:tcW w:w="23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olor w:val="000000"/>
                <w:sz w:val="22"/>
              </w:rPr>
            </w:pPr>
            <w:r w:rsidRPr="00E3654D">
              <w:rPr>
                <w:rFonts w:ascii="Calibri" w:hAnsi="Calibri" w:hint="eastAsia"/>
                <w:color w:val="000000"/>
                <w:sz w:val="22"/>
              </w:rPr>
              <w:t>≥</w:t>
            </w:r>
            <w:r w:rsidRPr="00E3654D">
              <w:rPr>
                <w:rFonts w:ascii="Calibri" w:hAnsi="Calibri"/>
                <w:color w:val="000000"/>
                <w:sz w:val="22"/>
              </w:rPr>
              <w:t>5%</w:t>
            </w:r>
          </w:p>
        </w:tc>
        <w:tc>
          <w:tcPr>
            <w:tcW w:w="17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color w:val="000000"/>
                <w:sz w:val="22"/>
              </w:rPr>
            </w:pPr>
            <w:r>
              <w:rPr>
                <w:rFonts w:hint="eastAsia"/>
                <w:color w:val="000000"/>
                <w:sz w:val="22"/>
              </w:rPr>
              <w:t>已完成</w:t>
            </w:r>
          </w:p>
        </w:tc>
      </w:tr>
      <w:tr w:rsidR="00375E72" w:rsidTr="00045A1E">
        <w:trPr>
          <w:trHeight w:val="1080"/>
          <w:jc w:val="center"/>
        </w:trPr>
        <w:tc>
          <w:tcPr>
            <w:tcW w:w="12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olor w:val="000000"/>
                <w:sz w:val="22"/>
              </w:rPr>
            </w:pPr>
            <w:r>
              <w:rPr>
                <w:rFonts w:ascii="Calibri" w:hAnsi="Calibri"/>
                <w:color w:val="000000"/>
                <w:sz w:val="22"/>
              </w:rPr>
              <w:t>满意度指标</w:t>
            </w:r>
          </w:p>
        </w:tc>
        <w:tc>
          <w:tcPr>
            <w:tcW w:w="146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olor w:val="000000"/>
                <w:sz w:val="22"/>
              </w:rPr>
            </w:pPr>
            <w:r>
              <w:rPr>
                <w:rFonts w:ascii="Calibri" w:hAnsi="Calibri"/>
                <w:color w:val="000000"/>
                <w:sz w:val="22"/>
              </w:rPr>
              <w:t>服务对象满意度指标</w:t>
            </w:r>
          </w:p>
        </w:tc>
        <w:tc>
          <w:tcPr>
            <w:tcW w:w="2551"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olor w:val="000000"/>
                <w:sz w:val="22"/>
              </w:rPr>
            </w:pPr>
            <w:r>
              <w:rPr>
                <w:rFonts w:ascii="Calibri" w:hAnsi="Calibri" w:hint="eastAsia"/>
                <w:color w:val="000000"/>
                <w:sz w:val="22"/>
              </w:rPr>
              <w:t>干警使用满意度</w:t>
            </w:r>
          </w:p>
        </w:tc>
        <w:tc>
          <w:tcPr>
            <w:tcW w:w="23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textAlignment w:val="center"/>
              <w:rPr>
                <w:rFonts w:ascii="Calibri" w:hAnsi="Calibri"/>
                <w:color w:val="000000"/>
                <w:sz w:val="22"/>
              </w:rPr>
            </w:pPr>
            <w:r w:rsidRPr="00E3654D">
              <w:rPr>
                <w:rFonts w:ascii="Calibri" w:hAnsi="Calibri" w:hint="eastAsia"/>
                <w:color w:val="000000"/>
                <w:sz w:val="22"/>
              </w:rPr>
              <w:t>≥</w:t>
            </w:r>
            <w:r>
              <w:rPr>
                <w:rFonts w:ascii="Calibri" w:hAnsi="Calibri" w:hint="eastAsia"/>
                <w:color w:val="000000"/>
                <w:sz w:val="22"/>
              </w:rPr>
              <w:t>9</w:t>
            </w:r>
            <w:r w:rsidRPr="00E3654D">
              <w:rPr>
                <w:rFonts w:ascii="Calibri" w:hAnsi="Calibri"/>
                <w:color w:val="000000"/>
                <w:sz w:val="22"/>
              </w:rPr>
              <w:t>5%</w:t>
            </w:r>
          </w:p>
        </w:tc>
        <w:tc>
          <w:tcPr>
            <w:tcW w:w="17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75E72" w:rsidRDefault="00375E72" w:rsidP="00045A1E">
            <w:pPr>
              <w:jc w:val="center"/>
              <w:textAlignment w:val="center"/>
              <w:rPr>
                <w:color w:val="000000"/>
                <w:sz w:val="22"/>
              </w:rPr>
            </w:pPr>
            <w:r>
              <w:rPr>
                <w:rFonts w:hint="eastAsia"/>
                <w:color w:val="000000"/>
                <w:sz w:val="22"/>
              </w:rPr>
              <w:t>已完成</w:t>
            </w:r>
          </w:p>
        </w:tc>
      </w:tr>
    </w:tbl>
    <w:p w:rsidR="00375E72" w:rsidRDefault="00375E72" w:rsidP="00375E72">
      <w:pPr>
        <w:autoSpaceDE w:val="0"/>
        <w:autoSpaceDN w:val="0"/>
        <w:adjustRightInd w:val="0"/>
        <w:spacing w:before="100" w:beforeAutospacing="1" w:after="100" w:afterAutospacing="1" w:line="58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四、其他重要事项的情况说明</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（一）机关运行经费支出情况</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本部门2019年度机关运行经费支</w:t>
      </w:r>
      <w:r>
        <w:rPr>
          <w:rFonts w:ascii="仿宋_GB2312" w:eastAsia="仿宋_GB2312" w:hAnsi="Times New Roman" w:cs="仿宋_GB2312" w:hint="eastAsia"/>
          <w:color w:val="000000" w:themeColor="text1"/>
          <w:sz w:val="32"/>
          <w:szCs w:val="32"/>
        </w:rPr>
        <w:t>出200.41万</w:t>
      </w:r>
      <w:r>
        <w:rPr>
          <w:rFonts w:ascii="仿宋_GB2312" w:eastAsia="仿宋_GB2312" w:hAnsi="Times New Roman" w:cs="仿宋_GB2312" w:hint="eastAsia"/>
          <w:sz w:val="32"/>
          <w:szCs w:val="32"/>
        </w:rPr>
        <w:t>元，比2018</w:t>
      </w:r>
      <w:r>
        <w:rPr>
          <w:rFonts w:ascii="仿宋_GB2312" w:eastAsia="仿宋_GB2312" w:hAnsi="Times New Roman" w:cs="仿宋_GB2312" w:hint="eastAsia"/>
          <w:color w:val="000000" w:themeColor="text1"/>
          <w:sz w:val="32"/>
          <w:szCs w:val="32"/>
        </w:rPr>
        <w:lastRenderedPageBreak/>
        <w:t>年减少56.39万</w:t>
      </w:r>
      <w:r>
        <w:rPr>
          <w:rFonts w:ascii="仿宋_GB2312" w:eastAsia="仿宋_GB2312" w:hAnsi="Times New Roman" w:cs="仿宋_GB2312" w:hint="eastAsia"/>
          <w:sz w:val="32"/>
          <w:szCs w:val="32"/>
        </w:rPr>
        <w:t>元，</w:t>
      </w:r>
      <w:r>
        <w:rPr>
          <w:rFonts w:ascii="仿宋_GB2312" w:eastAsia="仿宋_GB2312" w:hAnsi="Times New Roman" w:cs="仿宋_GB2312" w:hint="eastAsia"/>
          <w:color w:val="000000" w:themeColor="text1"/>
          <w:sz w:val="32"/>
          <w:szCs w:val="32"/>
        </w:rPr>
        <w:t>降低22.00</w:t>
      </w:r>
      <w:r>
        <w:rPr>
          <w:rFonts w:ascii="仿宋_GB2312" w:eastAsia="仿宋_GB2312" w:hAnsi="Times New Roman" w:cs="仿宋_GB2312" w:hint="eastAsia"/>
          <w:sz w:val="32"/>
          <w:szCs w:val="32"/>
        </w:rPr>
        <w:t>%。主要原因是：我院厉行节俭节约，严格控制公用经费支出。</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int="eastAsia"/>
          <w:sz w:val="32"/>
          <w:szCs w:val="32"/>
        </w:rPr>
        <w:t>（二）政府采购支出情况</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本部门2019年度政府采购支出合</w:t>
      </w:r>
      <w:r>
        <w:rPr>
          <w:rFonts w:ascii="仿宋_GB2312" w:eastAsia="仿宋_GB2312" w:hAnsi="Times New Roman" w:cs="仿宋_GB2312" w:hint="eastAsia"/>
          <w:color w:val="000000" w:themeColor="text1"/>
          <w:sz w:val="32"/>
          <w:szCs w:val="32"/>
        </w:rPr>
        <w:t>计607.37万</w:t>
      </w:r>
      <w:r>
        <w:rPr>
          <w:rFonts w:ascii="仿宋_GB2312" w:eastAsia="仿宋_GB2312" w:hAnsi="Times New Roman" w:cs="仿宋_GB2312" w:hint="eastAsia"/>
          <w:sz w:val="32"/>
          <w:szCs w:val="32"/>
        </w:rPr>
        <w:t>元，其中：政府采购货物支出</w:t>
      </w:r>
      <w:r>
        <w:rPr>
          <w:rFonts w:ascii="仿宋_GB2312" w:eastAsia="仿宋_GB2312" w:hAnsi="Times New Roman" w:cs="仿宋_GB2312" w:hint="eastAsia"/>
          <w:color w:val="000000" w:themeColor="text1"/>
          <w:sz w:val="32"/>
          <w:szCs w:val="32"/>
        </w:rPr>
        <w:t>372.07万</w:t>
      </w:r>
      <w:r>
        <w:rPr>
          <w:rFonts w:ascii="仿宋_GB2312" w:eastAsia="仿宋_GB2312" w:hAnsi="Times New Roman" w:cs="仿宋_GB2312" w:hint="eastAsia"/>
          <w:sz w:val="32"/>
          <w:szCs w:val="32"/>
        </w:rPr>
        <w:t>元</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比2018</w:t>
      </w:r>
      <w:r>
        <w:rPr>
          <w:rFonts w:ascii="仿宋_GB2312" w:eastAsia="仿宋_GB2312" w:hAnsi="Times New Roman" w:cs="仿宋_GB2312" w:hint="eastAsia"/>
          <w:color w:val="000000" w:themeColor="text1"/>
          <w:sz w:val="32"/>
          <w:szCs w:val="32"/>
        </w:rPr>
        <w:t>年增加372.07</w:t>
      </w:r>
      <w:r>
        <w:rPr>
          <w:rFonts w:ascii="仿宋_GB2312" w:eastAsia="仿宋_GB2312" w:hAnsi="Times New Roman" w:cs="仿宋_GB2312" w:hint="eastAsia"/>
          <w:sz w:val="32"/>
          <w:szCs w:val="32"/>
        </w:rPr>
        <w:t>万元，主要原因是：本年度，我院会议室设备及融媒体中心等大型项目陆续完成招投标手续，开工建设</w:t>
      </w:r>
      <w:r>
        <w:rPr>
          <w:rFonts w:ascii="仿宋_GB2312" w:eastAsia="仿宋_GB2312" w:hAnsi="Times New Roman" w:cs="仿宋_GB2312" w:hint="eastAsia"/>
          <w:color w:val="000000"/>
          <w:sz w:val="32"/>
          <w:szCs w:val="32"/>
        </w:rPr>
        <w:t>；</w:t>
      </w:r>
      <w:r>
        <w:rPr>
          <w:rFonts w:ascii="仿宋_GB2312" w:eastAsia="仿宋_GB2312" w:hAnsi="Times New Roman" w:cs="仿宋_GB2312" w:hint="eastAsia"/>
          <w:sz w:val="32"/>
          <w:szCs w:val="32"/>
        </w:rPr>
        <w:t>政府采购工程</w:t>
      </w:r>
      <w:r>
        <w:rPr>
          <w:rFonts w:ascii="仿宋_GB2312" w:eastAsia="仿宋_GB2312" w:hAnsi="Times New Roman" w:cs="仿宋_GB2312" w:hint="eastAsia"/>
          <w:color w:val="000000" w:themeColor="text1"/>
          <w:sz w:val="32"/>
          <w:szCs w:val="32"/>
        </w:rPr>
        <w:t>支出49.80万</w:t>
      </w:r>
      <w:r>
        <w:rPr>
          <w:rFonts w:ascii="仿宋_GB2312" w:eastAsia="仿宋_GB2312" w:hAnsi="Times New Roman" w:cs="仿宋_GB2312" w:hint="eastAsia"/>
          <w:sz w:val="32"/>
          <w:szCs w:val="32"/>
        </w:rPr>
        <w:t>元，比2018</w:t>
      </w:r>
      <w:r>
        <w:rPr>
          <w:rFonts w:ascii="仿宋_GB2312" w:eastAsia="仿宋_GB2312" w:hAnsi="Times New Roman" w:cs="仿宋_GB2312" w:hint="eastAsia"/>
          <w:color w:val="000000" w:themeColor="text1"/>
          <w:sz w:val="32"/>
          <w:szCs w:val="32"/>
        </w:rPr>
        <w:t>年增加49.80</w:t>
      </w:r>
      <w:r>
        <w:rPr>
          <w:rFonts w:ascii="仿宋_GB2312" w:eastAsia="仿宋_GB2312" w:hAnsi="Times New Roman" w:cs="仿宋_GB2312" w:hint="eastAsia"/>
          <w:sz w:val="32"/>
          <w:szCs w:val="32"/>
        </w:rPr>
        <w:t>万元，主要原因是：本年度我院对检委会、党组会、接待室等三个场所进行了改造</w:t>
      </w:r>
      <w:r>
        <w:rPr>
          <w:rFonts w:ascii="仿宋_GB2312" w:eastAsia="仿宋_GB2312" w:hAnsi="Times New Roman" w:cs="仿宋_GB2312" w:hint="eastAsia"/>
          <w:color w:val="000000"/>
          <w:sz w:val="32"/>
          <w:szCs w:val="32"/>
        </w:rPr>
        <w:t>；</w:t>
      </w:r>
      <w:r>
        <w:rPr>
          <w:rFonts w:ascii="仿宋_GB2312" w:eastAsia="仿宋_GB2312" w:hAnsi="Times New Roman" w:cs="仿宋_GB2312" w:hint="eastAsia"/>
          <w:sz w:val="32"/>
          <w:szCs w:val="32"/>
        </w:rPr>
        <w:t>政府采购服</w:t>
      </w:r>
      <w:r>
        <w:rPr>
          <w:rFonts w:ascii="仿宋_GB2312" w:eastAsia="仿宋_GB2312" w:hAnsi="Times New Roman" w:cs="仿宋_GB2312" w:hint="eastAsia"/>
          <w:color w:val="000000" w:themeColor="text1"/>
          <w:sz w:val="32"/>
          <w:szCs w:val="32"/>
        </w:rPr>
        <w:t>务支出185.50万元</w:t>
      </w:r>
      <w:r>
        <w:rPr>
          <w:rFonts w:ascii="仿宋_GB2312" w:eastAsia="仿宋_GB2312" w:hAnsi="Times New Roman" w:cs="仿宋_GB2312" w:hint="eastAsia"/>
          <w:sz w:val="32"/>
          <w:szCs w:val="32"/>
        </w:rPr>
        <w:t>，比2018年</w:t>
      </w:r>
      <w:r>
        <w:rPr>
          <w:rFonts w:ascii="仿宋_GB2312" w:eastAsia="仿宋_GB2312" w:hAnsi="Times New Roman" w:cs="仿宋_GB2312" w:hint="eastAsia"/>
          <w:color w:val="000000" w:themeColor="text1"/>
          <w:sz w:val="32"/>
          <w:szCs w:val="32"/>
        </w:rPr>
        <w:t>增加185.50</w:t>
      </w:r>
      <w:r>
        <w:rPr>
          <w:rFonts w:ascii="仿宋_GB2312" w:eastAsia="仿宋_GB2312" w:hAnsi="Times New Roman" w:cs="仿宋_GB2312" w:hint="eastAsia"/>
          <w:sz w:val="32"/>
          <w:szCs w:val="32"/>
        </w:rPr>
        <w:t>万元，主要原因是：本年度我院部分服务类合同采购增加</w:t>
      </w:r>
      <w:r>
        <w:rPr>
          <w:rFonts w:ascii="仿宋_GB2312" w:eastAsia="仿宋_GB2312" w:hAnsi="Times New Roman" w:cs="仿宋_GB2312" w:hint="eastAsia"/>
          <w:color w:val="000000"/>
          <w:sz w:val="32"/>
          <w:szCs w:val="32"/>
        </w:rPr>
        <w:t>。授予中小企业</w:t>
      </w:r>
      <w:r>
        <w:rPr>
          <w:rFonts w:ascii="仿宋_GB2312" w:eastAsia="仿宋_GB2312" w:hAnsi="Times New Roman" w:cs="仿宋_GB2312" w:hint="eastAsia"/>
          <w:color w:val="000000" w:themeColor="text1"/>
          <w:sz w:val="32"/>
          <w:szCs w:val="32"/>
        </w:rPr>
        <w:t>合同金额607.37万元</w:t>
      </w:r>
      <w:r>
        <w:rPr>
          <w:rFonts w:ascii="仿宋_GB2312" w:eastAsia="仿宋_GB2312" w:hAnsi="Times New Roman" w:cs="仿宋_GB2312" w:hint="eastAsia"/>
          <w:sz w:val="32"/>
          <w:szCs w:val="32"/>
        </w:rPr>
        <w:t>，占政府采购支出总额</w:t>
      </w:r>
      <w:r>
        <w:rPr>
          <w:rFonts w:ascii="仿宋_GB2312" w:eastAsia="仿宋_GB2312" w:hAnsi="Times New Roman" w:cs="仿宋_GB2312" w:hint="eastAsia"/>
          <w:color w:val="000000" w:themeColor="text1"/>
          <w:sz w:val="32"/>
          <w:szCs w:val="32"/>
        </w:rPr>
        <w:t>的100%。</w:t>
      </w:r>
      <w:r>
        <w:rPr>
          <w:rFonts w:ascii="仿宋_GB2312" w:eastAsia="仿宋_GB2312" w:hAnsi="Times New Roman" w:cs="仿宋_GB2312" w:hint="eastAsia"/>
          <w:sz w:val="32"/>
          <w:szCs w:val="32"/>
        </w:rPr>
        <w:t>其中：授予小</w:t>
      </w:r>
      <w:r>
        <w:rPr>
          <w:rStyle w:val="grame"/>
          <w:rFonts w:ascii="仿宋_GB2312" w:eastAsia="仿宋_GB2312" w:hAnsi="Times New Roman" w:cs="仿宋_GB2312" w:hint="eastAsia"/>
          <w:sz w:val="32"/>
          <w:szCs w:val="32"/>
        </w:rPr>
        <w:t>微企业</w:t>
      </w:r>
      <w:r>
        <w:rPr>
          <w:rFonts w:ascii="仿宋_GB2312" w:eastAsia="仿宋_GB2312" w:hAnsi="Times New Roman" w:cs="仿宋_GB2312" w:hint="eastAsia"/>
          <w:sz w:val="32"/>
          <w:szCs w:val="32"/>
        </w:rPr>
        <w:t>合同金</w:t>
      </w:r>
      <w:r>
        <w:rPr>
          <w:rFonts w:ascii="仿宋_GB2312" w:eastAsia="仿宋_GB2312" w:hAnsi="Times New Roman" w:cs="仿宋_GB2312" w:hint="eastAsia"/>
          <w:color w:val="000000" w:themeColor="text1"/>
          <w:sz w:val="32"/>
          <w:szCs w:val="32"/>
        </w:rPr>
        <w:t>额0.00万</w:t>
      </w:r>
      <w:r>
        <w:rPr>
          <w:rFonts w:ascii="仿宋_GB2312" w:eastAsia="仿宋_GB2312" w:hAnsi="Times New Roman" w:cs="仿宋_GB2312" w:hint="eastAsia"/>
          <w:sz w:val="32"/>
          <w:szCs w:val="32"/>
        </w:rPr>
        <w:t>元，占政府采购支</w:t>
      </w:r>
      <w:r>
        <w:rPr>
          <w:rFonts w:ascii="仿宋_GB2312" w:eastAsia="仿宋_GB2312" w:hAnsi="Times New Roman" w:cs="仿宋_GB2312" w:hint="eastAsia"/>
          <w:color w:val="000000" w:themeColor="text1"/>
          <w:sz w:val="32"/>
          <w:szCs w:val="32"/>
        </w:rPr>
        <w:t>出总额的0.00%</w:t>
      </w:r>
      <w:r>
        <w:rPr>
          <w:rFonts w:ascii="仿宋_GB2312" w:eastAsia="仿宋_GB2312" w:hAnsi="Times New Roman" w:cs="仿宋_GB2312" w:hint="eastAsia"/>
          <w:sz w:val="32"/>
          <w:szCs w:val="32"/>
        </w:rPr>
        <w:t>。</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（三）国有资产占用情况</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截至2019年12月31日，本部门共有</w:t>
      </w:r>
      <w:r>
        <w:rPr>
          <w:rFonts w:ascii="仿宋_GB2312" w:eastAsia="仿宋_GB2312" w:hAnsi="Times New Roman" w:cs="仿宋_GB2312" w:hint="eastAsia"/>
          <w:color w:val="000000" w:themeColor="text1"/>
          <w:sz w:val="32"/>
          <w:szCs w:val="32"/>
        </w:rPr>
        <w:t>车辆23辆，</w:t>
      </w:r>
      <w:r>
        <w:rPr>
          <w:rFonts w:ascii="仿宋_GB2312" w:eastAsia="仿宋_GB2312" w:hAnsi="Times New Roman" w:cs="仿宋_GB2312" w:hint="eastAsia"/>
          <w:sz w:val="32"/>
          <w:szCs w:val="32"/>
        </w:rPr>
        <w:t>其中，</w:t>
      </w:r>
      <w:r>
        <w:rPr>
          <w:rFonts w:ascii="仿宋_GB2312" w:eastAsia="仿宋_GB2312" w:hAnsi="Times New Roman" w:cs="仿宋_GB2312" w:hint="eastAsia"/>
          <w:color w:val="000000"/>
          <w:sz w:val="32"/>
          <w:szCs w:val="32"/>
        </w:rPr>
        <w:t>机要通信用</w:t>
      </w:r>
      <w:r>
        <w:rPr>
          <w:rFonts w:ascii="仿宋_GB2312" w:eastAsia="仿宋_GB2312" w:hAnsi="Times New Roman" w:cs="仿宋_GB2312" w:hint="eastAsia"/>
          <w:color w:val="000000" w:themeColor="text1"/>
          <w:sz w:val="32"/>
          <w:szCs w:val="32"/>
        </w:rPr>
        <w:t>车1辆</w:t>
      </w:r>
      <w:r>
        <w:rPr>
          <w:rFonts w:ascii="仿宋_GB2312" w:eastAsia="仿宋_GB2312" w:hAnsi="Times New Roman" w:cs="仿宋_GB2312" w:hint="eastAsia"/>
          <w:sz w:val="32"/>
          <w:szCs w:val="32"/>
        </w:rPr>
        <w:t>，主要用于：日常机要通讯使用</w:t>
      </w:r>
      <w:r>
        <w:rPr>
          <w:rFonts w:ascii="仿宋_GB2312" w:eastAsia="仿宋_GB2312" w:hAnsi="Times New Roman" w:cs="仿宋_GB2312" w:hint="eastAsia"/>
          <w:color w:val="000000"/>
          <w:sz w:val="32"/>
          <w:szCs w:val="32"/>
        </w:rPr>
        <w:t>;执法执勤用</w:t>
      </w:r>
      <w:r>
        <w:rPr>
          <w:rFonts w:ascii="仿宋_GB2312" w:eastAsia="仿宋_GB2312" w:hAnsi="Times New Roman" w:cs="仿宋_GB2312" w:hint="eastAsia"/>
          <w:color w:val="000000" w:themeColor="text1"/>
          <w:sz w:val="32"/>
          <w:szCs w:val="32"/>
        </w:rPr>
        <w:t>车22</w:t>
      </w:r>
      <w:r>
        <w:rPr>
          <w:rFonts w:ascii="仿宋_GB2312" w:eastAsia="仿宋_GB2312" w:hAnsi="Times New Roman" w:cs="仿宋_GB2312" w:hint="eastAsia"/>
          <w:color w:val="000000"/>
          <w:sz w:val="32"/>
          <w:szCs w:val="32"/>
        </w:rPr>
        <w:t>辆</w:t>
      </w:r>
      <w:r>
        <w:rPr>
          <w:rFonts w:ascii="Times New Roman" w:eastAsia="仿宋_GB2312" w:hAnsi="Times New Roman" w:cs="Times New Roman"/>
          <w:color w:val="000000"/>
          <w:sz w:val="32"/>
          <w:szCs w:val="32"/>
        </w:rPr>
        <w:t>,</w:t>
      </w:r>
      <w:r>
        <w:rPr>
          <w:rFonts w:ascii="仿宋_GB2312" w:eastAsia="仿宋_GB2312" w:hAnsi="Times New Roman" w:cs="仿宋_GB2312" w:hint="eastAsia"/>
          <w:sz w:val="32"/>
          <w:szCs w:val="32"/>
        </w:rPr>
        <w:t>主要用于：日常办案执法。单位价值50万元以上通用设</w:t>
      </w:r>
      <w:r>
        <w:rPr>
          <w:rFonts w:ascii="仿宋_GB2312" w:eastAsia="仿宋_GB2312" w:hAnsi="Times New Roman" w:cs="仿宋_GB2312" w:hint="eastAsia"/>
          <w:color w:val="000000" w:themeColor="text1"/>
          <w:sz w:val="32"/>
          <w:szCs w:val="32"/>
        </w:rPr>
        <w:t>备0台</w:t>
      </w:r>
      <w:r>
        <w:rPr>
          <w:rFonts w:ascii="仿宋_GB2312" w:eastAsia="仿宋_GB2312" w:hAnsi="Times New Roman" w:cs="仿宋_GB2312" w:hint="eastAsia"/>
          <w:sz w:val="32"/>
          <w:szCs w:val="32"/>
        </w:rPr>
        <w:t>（套），比201</w:t>
      </w:r>
      <w:r>
        <w:rPr>
          <w:rFonts w:ascii="仿宋_GB2312" w:eastAsia="仿宋_GB2312" w:hAnsi="Times New Roman" w:cs="仿宋_GB2312" w:hint="eastAsia"/>
          <w:color w:val="000000" w:themeColor="text1"/>
          <w:sz w:val="32"/>
          <w:szCs w:val="32"/>
        </w:rPr>
        <w:t>8年无变化</w:t>
      </w:r>
      <w:r>
        <w:rPr>
          <w:rFonts w:ascii="仿宋_GB2312" w:eastAsia="仿宋_GB2312" w:hAnsi="Times New Roman" w:cs="仿宋_GB2312" w:hint="eastAsia"/>
          <w:color w:val="000000"/>
          <w:sz w:val="32"/>
          <w:szCs w:val="32"/>
        </w:rPr>
        <w:t>;</w:t>
      </w:r>
      <w:r w:rsidR="00E77018">
        <w:rPr>
          <w:rFonts w:ascii="仿宋_GB2312" w:eastAsia="仿宋_GB2312" w:hAnsi="Times New Roman" w:cs="仿宋_GB2312" w:hint="eastAsia"/>
          <w:color w:val="000000"/>
          <w:sz w:val="32"/>
          <w:szCs w:val="32"/>
        </w:rPr>
        <w:t>主要原因为：本年度，我院没有采购单位价值50万元以上通用设备。</w:t>
      </w:r>
      <w:r>
        <w:rPr>
          <w:rFonts w:ascii="仿宋_GB2312" w:eastAsia="仿宋_GB2312" w:hAnsi="Times New Roman" w:cs="仿宋_GB2312" w:hint="eastAsia"/>
          <w:sz w:val="32"/>
          <w:szCs w:val="32"/>
        </w:rPr>
        <w:t>单位价值100万元以上专用设</w:t>
      </w:r>
      <w:r>
        <w:rPr>
          <w:rFonts w:ascii="仿宋_GB2312" w:eastAsia="仿宋_GB2312" w:hAnsi="Times New Roman" w:cs="仿宋_GB2312" w:hint="eastAsia"/>
          <w:color w:val="000000" w:themeColor="text1"/>
          <w:sz w:val="32"/>
          <w:szCs w:val="32"/>
        </w:rPr>
        <w:t>备0台</w:t>
      </w:r>
      <w:r>
        <w:rPr>
          <w:rFonts w:ascii="仿宋_GB2312" w:eastAsia="仿宋_GB2312" w:hAnsi="Times New Roman" w:cs="仿宋_GB2312" w:hint="eastAsia"/>
          <w:sz w:val="32"/>
          <w:szCs w:val="32"/>
        </w:rPr>
        <w:t>（套），比201</w:t>
      </w:r>
      <w:r>
        <w:rPr>
          <w:rFonts w:ascii="仿宋_GB2312" w:eastAsia="仿宋_GB2312" w:hAnsi="Times New Roman" w:cs="仿宋_GB2312" w:hint="eastAsia"/>
          <w:color w:val="000000" w:themeColor="text1"/>
          <w:sz w:val="32"/>
          <w:szCs w:val="32"/>
        </w:rPr>
        <w:t>8年无变化</w:t>
      </w:r>
      <w:r w:rsidR="00E77018">
        <w:rPr>
          <w:rFonts w:ascii="仿宋_GB2312" w:eastAsia="仿宋_GB2312" w:hAnsi="Times New Roman" w:cs="仿宋_GB2312" w:hint="eastAsia"/>
          <w:color w:val="000000"/>
          <w:sz w:val="32"/>
          <w:szCs w:val="32"/>
        </w:rPr>
        <w:t>。主要原因为：本年度，我院没有采购单位价值100万元以上通用设备。</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b/>
          <w:bCs/>
          <w:sz w:val="32"/>
          <w:szCs w:val="32"/>
        </w:rPr>
      </w:pPr>
      <w:r>
        <w:rPr>
          <w:rFonts w:ascii="仿宋_GB2312" w:eastAsia="仿宋_GB2312" w:hAnsi="Times New Roman" w:cs="仿宋_GB2312" w:hint="eastAsia"/>
          <w:b/>
          <w:bCs/>
          <w:sz w:val="32"/>
          <w:szCs w:val="32"/>
        </w:rPr>
        <w:lastRenderedPageBreak/>
        <w:t>第三部分 名词解释</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（一）财政拨款收入：指本年度从本级财政部门取得的财政拨款，包括一般公共预算财政拨款和政府性基金预算财政拨款。</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（二）事业收入：指事业单位开展专业业务活动及其辅助活动取得的收入；事业单位收到的财政专户实际核拨的教育收费等资金。</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（三）经营收入：指事业单位在专业业务活动及其辅助活动之外开展非独立核算经营活动取得的收入。</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四）其他收入：指单位取得的除上述收入以外的各项收入，包括未纳入财政预算的投资收益、银行存款利息收入、租金收入、捐赠收入、事业单位固定资产出租收入等。各单位从本级财政部门以外的同级单位取得的经费、从非本级财政部门取得的经费，以及行政单位收到的财政专户管理资金。</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（五）用事业基金弥补收支差额：指事业单位在当年的</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财政拨款收入</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财政拨款结转和结余资金</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事业收入</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事业单位经营收入</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其他收入</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不足以安排当年支出的情况下，使用以前年度累积的事业基金（当年收支相抵后按国家规定提取、用于弥补以后年度收支差额的基金）弥补本年收支缺口的资金。</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（六）年初结转和结余：</w:t>
      </w:r>
      <w:r>
        <w:rPr>
          <w:rFonts w:ascii="仿宋_GB2312" w:eastAsia="仿宋_GB2312" w:hAnsi="Times New Roman" w:cs="仿宋_GB2312" w:hint="eastAsia"/>
          <w:sz w:val="32"/>
          <w:szCs w:val="32"/>
          <w:highlight w:val="white"/>
        </w:rPr>
        <w:t>指以前年度支出预算因客观条</w:t>
      </w:r>
      <w:r>
        <w:rPr>
          <w:rFonts w:ascii="仿宋_GB2312" w:eastAsia="仿宋_GB2312" w:hAnsi="Times New Roman" w:cs="仿宋_GB2312" w:hint="eastAsia"/>
          <w:sz w:val="32"/>
          <w:szCs w:val="32"/>
          <w:highlight w:val="white"/>
        </w:rPr>
        <w:lastRenderedPageBreak/>
        <w:t>件变化未执行完毕、结转到本年度按有关规定继续使用的资金。</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（七）结余分配</w:t>
      </w:r>
      <w:r>
        <w:rPr>
          <w:rFonts w:ascii="仿宋_GB2312" w:eastAsia="仿宋_GB2312" w:hAnsi="Times New Roman" w:cs="仿宋_GB2312" w:hint="eastAsia"/>
          <w:sz w:val="32"/>
          <w:szCs w:val="32"/>
          <w:highlight w:val="white"/>
        </w:rPr>
        <w:t>：指事业单位按照会计制度规定缴纳的所得税以及从非财政拨款结余中提取的职工福利基金、事业基金等。</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（八）年末结转和结余</w:t>
      </w:r>
      <w:r>
        <w:rPr>
          <w:rFonts w:ascii="仿宋_GB2312" w:eastAsia="仿宋_GB2312" w:hAnsi="Times New Roman" w:cs="仿宋_GB2312" w:hint="eastAsia"/>
          <w:sz w:val="32"/>
          <w:szCs w:val="32"/>
          <w:highlight w:val="white"/>
        </w:rPr>
        <w:t>：指单位本年度或以前年度预算安排、因客观条件发生变化未全部执行或未执行，结转到以后年度继续使用的资金，或项目已完成等产生的结余资金。</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（九）基本支出：指为保障机构正常运转、完成日常工作任务而发生的人员经费和公用经费。其中：人员经费指政府收支分类经济科目中的</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工资福利支出</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和</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对个人和家庭的补助</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；公用经费指政府收支分类经济科目中除</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工资福利支出</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和</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对个人和家庭的补助</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外的其他支出。</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（十）项目支出：指在基本支出之外为完成特定任务和事业发展目标所发生的支出。</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（十一）经营支出：指事业单位在专业业务活动及其辅助活动之外开展非独立核算经营活动发生的支出。</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（十二）</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经费：指用财政拨款安排的因公出国（境）费、公务用车购置及运行维护费、公务接待费。其中，因公出国（境）</w:t>
      </w:r>
      <w:r>
        <w:rPr>
          <w:rStyle w:val="grame"/>
          <w:rFonts w:ascii="仿宋_GB2312" w:eastAsia="仿宋_GB2312" w:hAnsi="Times New Roman" w:cs="仿宋_GB2312" w:hint="eastAsia"/>
          <w:sz w:val="32"/>
          <w:szCs w:val="32"/>
        </w:rPr>
        <w:t>费反映</w:t>
      </w:r>
      <w:r>
        <w:rPr>
          <w:rFonts w:ascii="仿宋_GB2312" w:eastAsia="仿宋_GB2312" w:hAnsi="Times New Roman" w:cs="仿宋_GB2312" w:hint="eastAsia"/>
          <w:sz w:val="32"/>
          <w:szCs w:val="32"/>
        </w:rPr>
        <w:t>单位公务出国（境）的国际旅费、国外城市间交通费、住宿费、伙食费、培训费、公杂费等支出；公</w:t>
      </w:r>
      <w:r>
        <w:rPr>
          <w:rFonts w:ascii="仿宋_GB2312" w:eastAsia="仿宋_GB2312" w:hAnsi="Times New Roman" w:cs="仿宋_GB2312" w:hint="eastAsia"/>
          <w:sz w:val="32"/>
          <w:szCs w:val="32"/>
        </w:rPr>
        <w:lastRenderedPageBreak/>
        <w:t>务用车购置</w:t>
      </w:r>
      <w:r>
        <w:rPr>
          <w:rStyle w:val="grame"/>
          <w:rFonts w:ascii="仿宋_GB2312" w:eastAsia="仿宋_GB2312" w:hAnsi="Times New Roman" w:cs="仿宋_GB2312" w:hint="eastAsia"/>
          <w:sz w:val="32"/>
          <w:szCs w:val="32"/>
        </w:rPr>
        <w:t>费反映</w:t>
      </w:r>
      <w:r>
        <w:rPr>
          <w:rFonts w:ascii="仿宋_GB2312" w:eastAsia="仿宋_GB2312" w:hAnsi="Times New Roman" w:cs="仿宋_GB2312" w:hint="eastAsia"/>
          <w:sz w:val="32"/>
          <w:szCs w:val="32"/>
        </w:rPr>
        <w:t>单位公务用车购置支出（</w:t>
      </w:r>
      <w:r>
        <w:rPr>
          <w:rStyle w:val="grame"/>
          <w:rFonts w:ascii="仿宋_GB2312" w:eastAsia="仿宋_GB2312" w:hAnsi="Times New Roman" w:cs="仿宋_GB2312" w:hint="eastAsia"/>
          <w:sz w:val="32"/>
          <w:szCs w:val="32"/>
        </w:rPr>
        <w:t>含车辆</w:t>
      </w:r>
      <w:r>
        <w:rPr>
          <w:rFonts w:ascii="仿宋_GB2312" w:eastAsia="仿宋_GB2312" w:hAnsi="Times New Roman" w:cs="仿宋_GB2312" w:hint="eastAsia"/>
          <w:sz w:val="32"/>
          <w:szCs w:val="32"/>
        </w:rPr>
        <w:t>购置税）；公务用车运行维护费反映单位按规定保留的公务用车燃料费、维修费、过路过桥费、保险费、安全奖励费用等支出；公务接待</w:t>
      </w:r>
      <w:r>
        <w:rPr>
          <w:rStyle w:val="grame"/>
          <w:rFonts w:ascii="仿宋_GB2312" w:eastAsia="仿宋_GB2312" w:hAnsi="Times New Roman" w:cs="仿宋_GB2312" w:hint="eastAsia"/>
          <w:sz w:val="32"/>
          <w:szCs w:val="32"/>
        </w:rPr>
        <w:t>费反映</w:t>
      </w:r>
      <w:r>
        <w:rPr>
          <w:rFonts w:ascii="仿宋_GB2312" w:eastAsia="仿宋_GB2312" w:hAnsi="Times New Roman" w:cs="仿宋_GB2312" w:hint="eastAsia"/>
          <w:sz w:val="32"/>
          <w:szCs w:val="32"/>
        </w:rPr>
        <w:t>单位按规定开支的各类公务接待（含外宾接待）支出。</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十三）机关运行经费：指行政单位和参照公务员法管理的事业单位使用一般公共预算财政拨款安排的基本支出中的日常公用经费支出。未包含行政单位或参照公务员法管理事业单位的部门，参考此口径公开本部门的日常公用经费，并与预算公开保持一致。未包含行政单位或者参照公务员法管理事业单位的部门，参照此口径公开本部门的日常公用经费，并与预算公开保持一致。</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（十四）工资福利支出（支出经济分类科目类级）：反映单位开支的在职职工和编制</w:t>
      </w:r>
      <w:r>
        <w:rPr>
          <w:rStyle w:val="grame"/>
          <w:rFonts w:ascii="仿宋_GB2312" w:eastAsia="仿宋_GB2312" w:hAnsi="Times New Roman" w:cs="仿宋_GB2312" w:hint="eastAsia"/>
          <w:sz w:val="32"/>
          <w:szCs w:val="32"/>
        </w:rPr>
        <w:t>外长期</w:t>
      </w:r>
      <w:r>
        <w:rPr>
          <w:rFonts w:ascii="仿宋_GB2312" w:eastAsia="仿宋_GB2312" w:hAnsi="Times New Roman" w:cs="仿宋_GB2312" w:hint="eastAsia"/>
          <w:sz w:val="32"/>
          <w:szCs w:val="32"/>
        </w:rPr>
        <w:t>聘用人员的各类劳动报酬，以及为上述人员缴纳的各项社会保险费等。</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（十五）商品和服务支出（支出经济分类科目类级）：反映单位购买商品和服务的支出（不包括用于购置固定资产的支出、战略性和应急储备支出）。</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（十六）对个人和家庭的补助（支出经济分类科目类级）：反映用于对个人和家庭的补助支出。</w:t>
      </w:r>
    </w:p>
    <w:p w:rsidR="00375E72" w:rsidRDefault="00375E72" w:rsidP="00375E72">
      <w:pPr>
        <w:autoSpaceDE w:val="0"/>
        <w:autoSpaceDN w:val="0"/>
        <w:adjustRightInd w:val="0"/>
        <w:spacing w:before="100" w:beforeAutospacing="1" w:after="100" w:afterAutospacing="1" w:line="580" w:lineRule="exact"/>
        <w:ind w:firstLine="600"/>
        <w:rPr>
          <w:rFonts w:ascii="仿宋_GB2312" w:eastAsia="仿宋_GB2312" w:hAnsi="Times New Roman" w:cs="仿宋_GB2312"/>
          <w:sz w:val="32"/>
          <w:szCs w:val="32"/>
        </w:rPr>
      </w:pPr>
      <w:r>
        <w:rPr>
          <w:rFonts w:ascii="仿宋_GB2312" w:eastAsia="仿宋_GB2312" w:hAnsi="Times New Roman" w:cs="仿宋_GB2312" w:hint="eastAsia"/>
          <w:sz w:val="32"/>
          <w:szCs w:val="32"/>
        </w:rPr>
        <w:t>（十七）资本性支出（支出经济分类科目类级）：反映</w:t>
      </w:r>
      <w:r>
        <w:rPr>
          <w:rStyle w:val="grame"/>
          <w:rFonts w:ascii="仿宋_GB2312" w:eastAsia="仿宋_GB2312" w:hAnsi="Times New Roman" w:cs="仿宋_GB2312" w:hint="eastAsia"/>
          <w:sz w:val="32"/>
          <w:szCs w:val="32"/>
        </w:rPr>
        <w:t>非</w:t>
      </w:r>
      <w:r>
        <w:rPr>
          <w:rStyle w:val="grame"/>
          <w:rFonts w:ascii="仿宋_GB2312" w:eastAsia="仿宋_GB2312" w:hAnsi="Times New Roman" w:cs="仿宋_GB2312" w:hint="eastAsia"/>
          <w:sz w:val="32"/>
          <w:szCs w:val="32"/>
        </w:rPr>
        <w:lastRenderedPageBreak/>
        <w:t>各级</w:t>
      </w:r>
      <w:r>
        <w:rPr>
          <w:rFonts w:ascii="仿宋_GB2312" w:eastAsia="仿宋_GB2312" w:hAnsi="Times New Roman" w:cs="仿宋_GB2312" w:hint="eastAsia"/>
          <w:sz w:val="32"/>
          <w:szCs w:val="32"/>
        </w:rPr>
        <w:t>发展与改革部门集中安排的用于购置固定资产、战略性和应急性储备、土地和无形资产，以及构建基础设施、大型修缮和财政支持企业更新改造所发生的支出。</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b/>
          <w:bCs/>
          <w:sz w:val="32"/>
          <w:szCs w:val="32"/>
        </w:rPr>
      </w:pPr>
      <w:r>
        <w:rPr>
          <w:rFonts w:ascii="仿宋_GB2312" w:eastAsia="仿宋_GB2312" w:hAnsi="Times New Roman" w:cs="仿宋_GB2312" w:hint="eastAsia"/>
          <w:b/>
          <w:bCs/>
          <w:sz w:val="32"/>
          <w:szCs w:val="32"/>
        </w:rPr>
        <w:t>第四部分 决算公开联系方式及信息反馈渠道</w:t>
      </w:r>
    </w:p>
    <w:p w:rsidR="00375E72" w:rsidRDefault="00375E72" w:rsidP="00375E72">
      <w:pPr>
        <w:autoSpaceDE w:val="0"/>
        <w:autoSpaceDN w:val="0"/>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本单位决算公开信息反馈和联系方式：</w:t>
      </w:r>
    </w:p>
    <w:p w:rsidR="00375E72" w:rsidRPr="004F2F33" w:rsidRDefault="00375E72" w:rsidP="004F2F33">
      <w:pPr>
        <w:autoSpaceDE w:val="0"/>
        <w:autoSpaceDN w:val="0"/>
        <w:adjustRightInd w:val="0"/>
        <w:spacing w:before="100" w:beforeAutospacing="1" w:after="100" w:afterAutospacing="1" w:line="580" w:lineRule="exact"/>
        <w:ind w:firstLine="600"/>
        <w:rPr>
          <w:rFonts w:ascii="Times New Roman" w:eastAsia="仿宋_GB2312" w:hAnsi="Times New Roman" w:cs="Times New Roman"/>
          <w:color w:val="000000" w:themeColor="text1"/>
          <w:sz w:val="18"/>
          <w:szCs w:val="18"/>
          <w:lang w:val="zh-CN"/>
        </w:rPr>
        <w:sectPr w:rsidR="00375E72" w:rsidRPr="004F2F33">
          <w:pgSz w:w="11907" w:h="16840"/>
          <w:pgMar w:top="1440" w:right="1800" w:bottom="1440" w:left="1800" w:header="851" w:footer="992" w:gutter="0"/>
          <w:cols w:space="425"/>
          <w:docGrid w:type="lines" w:linePitch="312"/>
        </w:sectPr>
      </w:pPr>
      <w:r>
        <w:rPr>
          <w:rFonts w:ascii="仿宋_GB2312" w:eastAsia="仿宋_GB2312" w:hAnsi="Times New Roman" w:cs="仿宋_GB2312" w:hint="eastAsia"/>
          <w:sz w:val="32"/>
          <w:szCs w:val="32"/>
        </w:rPr>
        <w:t>联系</w:t>
      </w:r>
      <w:r>
        <w:rPr>
          <w:rFonts w:ascii="仿宋_GB2312" w:eastAsia="仿宋_GB2312" w:hAnsi="Times New Roman" w:cs="仿宋_GB2312" w:hint="eastAsia"/>
          <w:color w:val="000000" w:themeColor="text1"/>
          <w:sz w:val="32"/>
          <w:szCs w:val="32"/>
        </w:rPr>
        <w:t>人：张冬</w:t>
      </w:r>
      <w:r>
        <w:rPr>
          <w:rFonts w:ascii="仿宋_GB2312" w:eastAsia="仿宋_GB2312" w:hAnsi="Times New Roman" w:cs="仿宋_GB2312"/>
          <w:color w:val="000000" w:themeColor="text1"/>
          <w:sz w:val="32"/>
          <w:szCs w:val="32"/>
        </w:rPr>
        <w:t> </w:t>
      </w:r>
      <w:r>
        <w:rPr>
          <w:rFonts w:ascii="仿宋_GB2312" w:eastAsia="仿宋_GB2312" w:hAnsi="Times New Roman" w:cs="仿宋_GB2312" w:hint="eastAsia"/>
          <w:color w:val="000000" w:themeColor="text1"/>
          <w:sz w:val="32"/>
          <w:szCs w:val="32"/>
        </w:rPr>
        <w:t xml:space="preserve">   联系电话：0473</w:t>
      </w:r>
      <w:r>
        <w:rPr>
          <w:rFonts w:ascii="Times New Roman" w:eastAsia="仿宋_GB2312" w:hAnsi="Times New Roman" w:cs="Times New Roman"/>
          <w:color w:val="000000" w:themeColor="text1"/>
          <w:sz w:val="32"/>
          <w:szCs w:val="32"/>
        </w:rPr>
        <w:t>-</w:t>
      </w:r>
      <w:r>
        <w:rPr>
          <w:rFonts w:ascii="仿宋_GB2312" w:eastAsia="仿宋_GB2312" w:hAnsi="Times New Roman" w:cs="仿宋_GB2312" w:hint="eastAsia"/>
          <w:color w:val="000000" w:themeColor="text1"/>
          <w:sz w:val="32"/>
          <w:szCs w:val="32"/>
        </w:rPr>
        <w:t>20</w:t>
      </w:r>
    </w:p>
    <w:p w:rsidR="00A25401" w:rsidRDefault="00A25401" w:rsidP="004F2F33"/>
    <w:sectPr w:rsidR="00A25401" w:rsidSect="003052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C05" w:rsidRDefault="00B21C05" w:rsidP="00375E72">
      <w:r>
        <w:separator/>
      </w:r>
    </w:p>
  </w:endnote>
  <w:endnote w:type="continuationSeparator" w:id="1">
    <w:p w:rsidR="00B21C05" w:rsidRDefault="00B21C05" w:rsidP="00375E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panose1 w:val="00000000000000000000"/>
    <w:charset w:val="86"/>
    <w:family w:val="roman"/>
    <w:notTrueType/>
    <w:pitch w:val="default"/>
    <w:sig w:usb0="00000001" w:usb1="080E0000" w:usb2="00000010" w:usb3="00000000" w:csb0="00040000" w:csb1="00000000"/>
  </w:font>
  <w:font w:name="楷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C05" w:rsidRDefault="00B21C05" w:rsidP="00375E72">
      <w:r>
        <w:separator/>
      </w:r>
    </w:p>
  </w:footnote>
  <w:footnote w:type="continuationSeparator" w:id="1">
    <w:p w:rsidR="00B21C05" w:rsidRDefault="00B21C05" w:rsidP="00375E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5E72"/>
    <w:rsid w:val="00005F9D"/>
    <w:rsid w:val="003052E1"/>
    <w:rsid w:val="00375E72"/>
    <w:rsid w:val="00377318"/>
    <w:rsid w:val="004F2F33"/>
    <w:rsid w:val="005654A6"/>
    <w:rsid w:val="005A3035"/>
    <w:rsid w:val="005C04AA"/>
    <w:rsid w:val="005E5B07"/>
    <w:rsid w:val="006A44D0"/>
    <w:rsid w:val="00A25401"/>
    <w:rsid w:val="00A31367"/>
    <w:rsid w:val="00B21C05"/>
    <w:rsid w:val="00E770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2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5E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5E72"/>
    <w:rPr>
      <w:sz w:val="18"/>
      <w:szCs w:val="18"/>
    </w:rPr>
  </w:style>
  <w:style w:type="paragraph" w:styleId="a4">
    <w:name w:val="footer"/>
    <w:basedOn w:val="a"/>
    <w:link w:val="Char0"/>
    <w:uiPriority w:val="99"/>
    <w:semiHidden/>
    <w:unhideWhenUsed/>
    <w:rsid w:val="00375E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5E72"/>
    <w:rPr>
      <w:sz w:val="18"/>
      <w:szCs w:val="18"/>
    </w:rPr>
  </w:style>
  <w:style w:type="character" w:customStyle="1" w:styleId="grame">
    <w:name w:val="grame"/>
    <w:basedOn w:val="a0"/>
    <w:rsid w:val="00375E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18</Pages>
  <Words>1057</Words>
  <Characters>6027</Characters>
  <Application>Microsoft Office Word</Application>
  <DocSecurity>0</DocSecurity>
  <Lines>50</Lines>
  <Paragraphs>14</Paragraphs>
  <ScaleCrop>false</ScaleCrop>
  <Company>微软中国</Company>
  <LinksUpToDate>false</LinksUpToDate>
  <CharactersWithSpaces>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null,null,部门经办</dc:creator>
  <cp:keywords/>
  <dc:description/>
  <cp:lastModifiedBy>null,null,部门经办</cp:lastModifiedBy>
  <cp:revision>10</cp:revision>
  <dcterms:created xsi:type="dcterms:W3CDTF">2020-08-07T00:59:00Z</dcterms:created>
  <dcterms:modified xsi:type="dcterms:W3CDTF">2020-08-20T08:50:00Z</dcterms:modified>
</cp:coreProperties>
</file>